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z w:val="28"/>
          <w:szCs w:val="28"/>
          <w:lang w:val="en-US" w:eastAsia="zh-CN"/>
        </w:rPr>
      </w:pPr>
      <w:r>
        <w:rPr>
          <w:rFonts w:hint="eastAsia"/>
          <w:sz w:val="28"/>
          <w:szCs w:val="28"/>
          <w:lang w:val="en-US" w:eastAsia="zh-CN"/>
        </w:rPr>
        <w:t>附件：</w:t>
      </w:r>
    </w:p>
    <w:p>
      <w:pPr>
        <w:pStyle w:val="2"/>
        <w:numPr>
          <w:ilvl w:val="0"/>
          <w:numId w:val="0"/>
        </w:numPr>
        <w:bidi w:val="0"/>
        <w:jc w:val="center"/>
        <w:rPr>
          <w:rFonts w:hint="eastAsia" w:asciiTheme="minorHAnsi" w:hAnsiTheme="minorHAnsi" w:eastAsiaTheme="minorEastAsia" w:cstheme="minorBidi"/>
          <w:b w:val="0"/>
          <w:bCs w:val="0"/>
          <w:kern w:val="2"/>
          <w:sz w:val="44"/>
          <w:szCs w:val="44"/>
          <w:lang w:val="en-US" w:eastAsia="zh-CN" w:bidi="ar-SA"/>
        </w:rPr>
      </w:pPr>
      <w:r>
        <w:rPr>
          <w:rFonts w:hint="eastAsia" w:asciiTheme="minorHAnsi" w:hAnsiTheme="minorHAnsi" w:eastAsiaTheme="minorEastAsia" w:cstheme="minorBidi"/>
          <w:b w:val="0"/>
          <w:bCs w:val="0"/>
          <w:kern w:val="2"/>
          <w:sz w:val="44"/>
          <w:szCs w:val="44"/>
          <w:lang w:val="en-US" w:eastAsia="zh-CN" w:bidi="ar-SA"/>
        </w:rPr>
        <w:t>珠海市第五人民医院</w:t>
      </w:r>
    </w:p>
    <w:p>
      <w:pPr>
        <w:pStyle w:val="2"/>
        <w:numPr>
          <w:ilvl w:val="0"/>
          <w:numId w:val="0"/>
        </w:numPr>
        <w:bidi w:val="0"/>
        <w:jc w:val="center"/>
        <w:rPr>
          <w:rFonts w:hint="eastAsia" w:asciiTheme="minorHAnsi" w:hAnsiTheme="minorHAnsi" w:eastAsiaTheme="minorEastAsia" w:cstheme="minorBidi"/>
          <w:b w:val="0"/>
          <w:bCs w:val="0"/>
          <w:kern w:val="2"/>
          <w:sz w:val="44"/>
          <w:szCs w:val="44"/>
          <w:lang w:val="en-US" w:eastAsia="zh-CN" w:bidi="ar-SA"/>
        </w:rPr>
      </w:pPr>
      <w:r>
        <w:rPr>
          <w:rFonts w:hint="eastAsia" w:asciiTheme="minorHAnsi" w:hAnsiTheme="minorHAnsi" w:eastAsiaTheme="minorEastAsia" w:cstheme="minorBidi"/>
          <w:b w:val="0"/>
          <w:bCs w:val="0"/>
          <w:kern w:val="2"/>
          <w:sz w:val="44"/>
          <w:szCs w:val="44"/>
          <w:lang w:val="en-US" w:eastAsia="zh-CN" w:bidi="ar-SA"/>
        </w:rPr>
        <w:t>健康管理系统功能参数需求</w:t>
      </w:r>
    </w:p>
    <w:p>
      <w:pPr>
        <w:rPr>
          <w:rFonts w:hint="eastAsia"/>
          <w:lang w:val="en-US" w:eastAsia="zh-CN"/>
        </w:rPr>
      </w:pPr>
      <w:bookmarkStart w:id="0" w:name="_GoBack"/>
      <w:bookmarkEnd w:id="0"/>
    </w:p>
    <w:tbl>
      <w:tblPr>
        <w:tblStyle w:val="6"/>
        <w:tblW w:w="98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3"/>
        <w:gridCol w:w="1260"/>
        <w:gridCol w:w="1200"/>
        <w:gridCol w:w="66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3" w:hRule="atLeast"/>
          <w:jc w:val="center"/>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4"/>
                <w:szCs w:val="24"/>
                <w:u w:val="none"/>
                <w:lang w:val="en-US" w:eastAsia="zh-CN"/>
              </w:rPr>
            </w:pPr>
            <w:r>
              <w:rPr>
                <w:rFonts w:hint="eastAsia" w:ascii="微软雅黑" w:hAnsi="微软雅黑" w:eastAsia="微软雅黑" w:cs="微软雅黑"/>
                <w:i w:val="0"/>
                <w:iCs w:val="0"/>
                <w:color w:val="000000"/>
                <w:sz w:val="24"/>
                <w:szCs w:val="24"/>
                <w:u w:val="none"/>
                <w:lang w:val="en-US" w:eastAsia="zh-CN"/>
              </w:rPr>
              <w:t>名称</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功能版块</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功能名称</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功能内容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7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平台管理端</w:t>
            </w:r>
          </w:p>
        </w:tc>
        <w:tc>
          <w:tcPr>
            <w:tcW w:w="1260"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智能数据采集系统</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健康体检</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能够实现健康体检数据--&gt;健康管理系统平台的一键式自动采集。使用简便，无需多系统切换登录和人工点击操作；维护便捷，无需多台PC独立安装应用。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left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健康问卷</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能够通过电脑、触摸屏/一体机、手机等多种方式采集客户的健康问卷并自动关联健康体检。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其他括展</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支持与管理机构的任意系统进行对接服务。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健康档案系统</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健康全息视图</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能够集中显示用户的健康画像、健康档案、健康预警、健康干预等所有的健康数据和趋势变化等内容。管理师可以根据管理权限进行健康数据的管理和维护。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客户信息</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对于系统中的客户进行集中管理，能够单个或者群体维护客户信息，群体维护包含家庭管理、成员审核、团队信息维护等。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体检报告</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对于所有方式进入系统中的体检报告数据进行集中管理，能够根据体检数据自动生成健康画像，体检报告支持Excel模板导入。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▲健康问卷</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对于所有方式进入系统中的健康问卷数据进行集中管理，能够根据健康问卷自动生成健康画像，健康问卷至少包含：</w:t>
            </w:r>
            <w:r>
              <w:rPr>
                <w:rFonts w:hint="eastAsia" w:ascii="微软雅黑" w:hAnsi="微软雅黑" w:eastAsia="微软雅黑" w:cs="微软雅黑"/>
                <w:i w:val="0"/>
                <w:iCs w:val="0"/>
                <w:color w:val="000000"/>
                <w:kern w:val="0"/>
                <w:sz w:val="24"/>
                <w:szCs w:val="24"/>
                <w:u w:val="none"/>
                <w:lang w:val="en-US" w:eastAsia="zh-CN" w:bidi="ar"/>
              </w:rPr>
              <w:br w:type="textWrapping"/>
            </w:r>
            <w:r>
              <w:rPr>
                <w:rFonts w:hint="eastAsia" w:ascii="微软雅黑" w:hAnsi="微软雅黑" w:eastAsia="微软雅黑" w:cs="微软雅黑"/>
                <w:i w:val="0"/>
                <w:iCs w:val="0"/>
                <w:color w:val="000000"/>
                <w:kern w:val="0"/>
                <w:sz w:val="24"/>
                <w:szCs w:val="24"/>
                <w:u w:val="none"/>
                <w:lang w:val="en-US" w:eastAsia="zh-CN" w:bidi="ar"/>
              </w:rPr>
              <w:t>1.综合问卷从家族史、现病史、症状体征、历史异常指标、生活方式、心理健康与精神压力、睡眠健康、健康素养等多个维度分析不少于20种肿瘤+10种慢性病的风险因素,可用于检后疾病风险评估；可根据机构需要选择不同类型问卷</w:t>
            </w:r>
            <w:r>
              <w:rPr>
                <w:rFonts w:hint="default" w:ascii="微软雅黑" w:hAnsi="微软雅黑" w:eastAsia="微软雅黑" w:cs="微软雅黑"/>
                <w:i w:val="0"/>
                <w:iCs w:val="0"/>
                <w:color w:val="000000"/>
                <w:kern w:val="0"/>
                <w:sz w:val="24"/>
                <w:szCs w:val="24"/>
                <w:u w:val="none"/>
                <w:lang w:eastAsia="zh-CN" w:bidi="ar"/>
              </w:rPr>
              <w:t>。</w:t>
            </w:r>
            <w:r>
              <w:rPr>
                <w:rFonts w:hint="eastAsia" w:ascii="微软雅黑" w:hAnsi="微软雅黑" w:eastAsia="微软雅黑" w:cs="微软雅黑"/>
                <w:i w:val="0"/>
                <w:iCs w:val="0"/>
                <w:color w:val="000000"/>
                <w:kern w:val="0"/>
                <w:sz w:val="24"/>
                <w:szCs w:val="24"/>
                <w:u w:val="none"/>
                <w:lang w:val="en-US" w:eastAsia="zh-CN" w:bidi="ar"/>
              </w:rPr>
              <w:t>问卷题目包含但不限于2014年《健康体检基本项目专家共识》中健康体检自测问卷的内容要求。</w:t>
            </w:r>
            <w:r>
              <w:rPr>
                <w:rFonts w:hint="eastAsia" w:ascii="微软雅黑" w:hAnsi="微软雅黑" w:eastAsia="微软雅黑" w:cs="微软雅黑"/>
                <w:i w:val="0"/>
                <w:iCs w:val="0"/>
                <w:color w:val="000000"/>
                <w:kern w:val="0"/>
                <w:sz w:val="24"/>
                <w:szCs w:val="24"/>
                <w:u w:val="none"/>
                <w:lang w:val="en-US" w:eastAsia="zh-CN" w:bidi="ar"/>
              </w:rPr>
              <w:br w:type="textWrapping"/>
            </w:r>
            <w:r>
              <w:rPr>
                <w:rFonts w:hint="eastAsia" w:ascii="微软雅黑" w:hAnsi="微软雅黑" w:eastAsia="微软雅黑" w:cs="微软雅黑"/>
                <w:i w:val="0"/>
                <w:iCs w:val="0"/>
                <w:color w:val="000000"/>
                <w:kern w:val="0"/>
                <w:sz w:val="24"/>
                <w:szCs w:val="24"/>
                <w:u w:val="none"/>
                <w:lang w:val="en-US" w:eastAsia="zh-CN" w:bidi="ar"/>
              </w:rPr>
              <w:t>2.支持中医体质辨识、心理健康测试SCL-90填写和智能统计分析。</w:t>
            </w:r>
            <w:r>
              <w:rPr>
                <w:rFonts w:hint="eastAsia" w:ascii="微软雅黑" w:hAnsi="微软雅黑" w:eastAsia="微软雅黑" w:cs="微软雅黑"/>
                <w:i w:val="0"/>
                <w:iCs w:val="0"/>
                <w:color w:val="000000"/>
                <w:kern w:val="0"/>
                <w:sz w:val="24"/>
                <w:szCs w:val="24"/>
                <w:u w:val="none"/>
                <w:lang w:val="en-US" w:eastAsia="zh-CN" w:bidi="ar"/>
              </w:rPr>
              <w:br w:type="textWrapping"/>
            </w:r>
            <w:r>
              <w:rPr>
                <w:rFonts w:hint="eastAsia" w:ascii="微软雅黑" w:hAnsi="微软雅黑" w:eastAsia="微软雅黑" w:cs="微软雅黑"/>
                <w:i w:val="0"/>
                <w:iCs w:val="0"/>
                <w:color w:val="000000"/>
                <w:kern w:val="0"/>
                <w:sz w:val="24"/>
                <w:szCs w:val="24"/>
                <w:u w:val="none"/>
                <w:lang w:val="en-US" w:eastAsia="zh-CN" w:bidi="ar"/>
              </w:rPr>
              <w:t>3.支持机构做个性化问卷管理，系统内置不少于20套针对肿瘤的专病问卷和不少于10套其他个性化问卷。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★就医记录</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1.对于客户的就医记录数据进行集中管理。</w:t>
            </w:r>
            <w:r>
              <w:rPr>
                <w:rFonts w:hint="eastAsia" w:ascii="微软雅黑" w:hAnsi="微软雅黑" w:eastAsia="微软雅黑" w:cs="微软雅黑"/>
                <w:i w:val="0"/>
                <w:iCs w:val="0"/>
                <w:color w:val="000000"/>
                <w:kern w:val="0"/>
                <w:sz w:val="24"/>
                <w:szCs w:val="24"/>
                <w:u w:val="none"/>
                <w:lang w:val="en-US" w:eastAsia="zh-CN" w:bidi="ar"/>
              </w:rPr>
              <w:br w:type="textWrapping"/>
            </w:r>
            <w:r>
              <w:rPr>
                <w:rFonts w:hint="eastAsia" w:ascii="微软雅黑" w:hAnsi="微软雅黑" w:eastAsia="微软雅黑" w:cs="微软雅黑"/>
                <w:i w:val="0"/>
                <w:iCs w:val="0"/>
                <w:color w:val="000000"/>
                <w:kern w:val="0"/>
                <w:sz w:val="24"/>
                <w:szCs w:val="24"/>
                <w:u w:val="none"/>
                <w:lang w:val="en-US" w:eastAsia="zh-CN" w:bidi="ar"/>
              </w:rPr>
              <w:t>2.能够对就医所产生的门诊/住院记录、就诊检查记录、用药记录进行自动/手动关联，方便一键调阅及维护。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用药记录</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对于所有方式进入系统中的用药记录进行集中管理。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检查记录</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1.对于所有方式进入系统中的检查记录进行集中管理。</w:t>
            </w:r>
            <w:r>
              <w:rPr>
                <w:rFonts w:hint="eastAsia" w:ascii="微软雅黑" w:hAnsi="微软雅黑" w:eastAsia="微软雅黑" w:cs="微软雅黑"/>
                <w:i w:val="0"/>
                <w:iCs w:val="0"/>
                <w:color w:val="000000"/>
                <w:kern w:val="0"/>
                <w:sz w:val="24"/>
                <w:szCs w:val="24"/>
                <w:u w:val="none"/>
                <w:lang w:val="en-US" w:eastAsia="zh-CN" w:bidi="ar"/>
              </w:rPr>
              <w:br w:type="textWrapping"/>
            </w:r>
            <w:r>
              <w:rPr>
                <w:rFonts w:hint="eastAsia" w:ascii="微软雅黑" w:hAnsi="微软雅黑" w:eastAsia="微软雅黑" w:cs="微软雅黑"/>
                <w:i w:val="0"/>
                <w:iCs w:val="0"/>
                <w:color w:val="000000"/>
                <w:kern w:val="0"/>
                <w:sz w:val="24"/>
                <w:szCs w:val="24"/>
                <w:u w:val="none"/>
                <w:lang w:val="en-US" w:eastAsia="zh-CN" w:bidi="ar"/>
              </w:rPr>
              <w:t>2.能够将客户的多次检查记录合并为一份体检数据以用于开展健康风险评估、健康跟踪随访等。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▲个人健康评估报告</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1.对用户的健康测评结果和体检结果进行智能计算分析、数据耦合，生成专属的健康综合评估报告；支持检前进行风险筛查并出具风险筛查报告。</w:t>
            </w:r>
            <w:r>
              <w:rPr>
                <w:rFonts w:hint="eastAsia" w:ascii="微软雅黑" w:hAnsi="微软雅黑" w:eastAsia="微软雅黑" w:cs="微软雅黑"/>
                <w:i w:val="0"/>
                <w:iCs w:val="0"/>
                <w:color w:val="000000"/>
                <w:kern w:val="0"/>
                <w:sz w:val="24"/>
                <w:szCs w:val="24"/>
                <w:u w:val="none"/>
                <w:lang w:val="en-US" w:eastAsia="zh-CN" w:bidi="ar"/>
              </w:rPr>
              <w:br w:type="textWrapping"/>
            </w:r>
            <w:r>
              <w:rPr>
                <w:rFonts w:hint="eastAsia" w:ascii="微软雅黑" w:hAnsi="微软雅黑" w:eastAsia="微软雅黑" w:cs="微软雅黑"/>
                <w:i w:val="0"/>
                <w:iCs w:val="0"/>
                <w:color w:val="000000"/>
                <w:kern w:val="0"/>
                <w:sz w:val="24"/>
                <w:szCs w:val="24"/>
                <w:u w:val="none"/>
                <w:lang w:val="en-US" w:eastAsia="zh-CN" w:bidi="ar"/>
              </w:rPr>
              <w:t>2.报告中至少包含综合健康信息、就医检查建议、近三次体检数据对比、不少于20种肿瘤和10种慢性病风险评估、饮食/运动/心理眠保健建议等，便于个人客户全面了解自身健康状况及健康风险，提高健康意识，改善健康行为，达到健康促进的目的。</w:t>
            </w:r>
            <w:r>
              <w:rPr>
                <w:rFonts w:hint="eastAsia" w:ascii="微软雅黑" w:hAnsi="微软雅黑" w:eastAsia="微软雅黑" w:cs="微软雅黑"/>
                <w:i w:val="0"/>
                <w:iCs w:val="0"/>
                <w:color w:val="000000"/>
                <w:kern w:val="0"/>
                <w:sz w:val="24"/>
                <w:szCs w:val="24"/>
                <w:u w:val="none"/>
                <w:lang w:val="en-US" w:eastAsia="zh-CN" w:bidi="ar"/>
              </w:rPr>
              <w:br w:type="textWrapping"/>
            </w:r>
            <w:r>
              <w:rPr>
                <w:rFonts w:hint="eastAsia" w:ascii="微软雅黑" w:hAnsi="微软雅黑" w:eastAsia="微软雅黑" w:cs="微软雅黑"/>
                <w:i w:val="0"/>
                <w:iCs w:val="0"/>
                <w:color w:val="000000"/>
                <w:kern w:val="0"/>
                <w:sz w:val="24"/>
                <w:szCs w:val="24"/>
                <w:u w:val="none"/>
                <w:lang w:val="en-US" w:eastAsia="zh-CN" w:bidi="ar"/>
              </w:rPr>
              <w:t>3.支持报告的多级审核、审核提醒。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▲团队健康评估报告</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1.对团体客户的健康测评结果和体检结果进行智能统计分析，生成专属的团体健康评估报告。</w:t>
            </w:r>
            <w:r>
              <w:rPr>
                <w:rFonts w:hint="eastAsia" w:ascii="微软雅黑" w:hAnsi="微软雅黑" w:eastAsia="微软雅黑" w:cs="微软雅黑"/>
                <w:i w:val="0"/>
                <w:iCs w:val="0"/>
                <w:color w:val="000000"/>
                <w:kern w:val="0"/>
                <w:sz w:val="24"/>
                <w:szCs w:val="24"/>
                <w:u w:val="none"/>
                <w:lang w:val="en-US" w:eastAsia="zh-CN" w:bidi="ar"/>
              </w:rPr>
              <w:br w:type="textWrapping"/>
            </w:r>
            <w:r>
              <w:rPr>
                <w:rFonts w:hint="eastAsia" w:ascii="微软雅黑" w:hAnsi="微软雅黑" w:eastAsia="微软雅黑" w:cs="微软雅黑"/>
                <w:i w:val="0"/>
                <w:iCs w:val="0"/>
                <w:color w:val="000000"/>
                <w:kern w:val="0"/>
                <w:sz w:val="24"/>
                <w:szCs w:val="24"/>
                <w:u w:val="none"/>
                <w:lang w:val="en-US" w:eastAsia="zh-CN" w:bidi="ar"/>
              </w:rPr>
              <w:t>2.报告中至少包含生活方式统计、基础指标检查结果分布、体检异常TOP10统计、历次数据对比，肿瘤及慢病风险评估统计分析、体检异常统计等。便于团体管理者了解团体人员整体健康状况，开展必要的健康干预与管理，降低员工的疾病风险，实现团体员工健康资产保障，提升团体运营效率和可持续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健康监测</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对于客户的健康监测数据（包含体重、腰围、臀围、血压、血糖、血脂、尿酸等数据）进行集中管理，能够与居家智能监测设备、健康一体机实现数据无缝对接，对于异常监测数据能够自动提醒。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智能数据预警系统</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阳性回访</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对于进入系统中的体检数据实现自动分析和智能四色预警，既能够进行周期化的跟踪管理，也支持周期化的干预指导服务；支持批量结束阳性预警提醒。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健康画像</w:t>
            </w:r>
          </w:p>
        </w:tc>
        <w:tc>
          <w:tcPr>
            <w:tcW w:w="66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对于进入系统中的体检数据、健康问卷、风险评估结果数据实现自动分析，根据规则智能生成健康画像。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门诊预约</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支持对阳性管理和干预人群进行门诊预约引流，完成体检到诊疗的干预全过程，形成服务闭环。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复查预约</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支持对阳性管理和干预人群进行复查预约引流，完成体检到诊疗的干预全过程，形成服务闭环。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智能健康服务系统</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健康干预</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对参与健康干预的人群，系统支持通过健康服务套餐自动匹配创建健康干预计划，支持通过干预模板创建服务计划，创建计划时可添加门诊预约、复查预约、饮食运动促进方案，支持短信、微信的自动发送及发送配置；支持健康干预计划审核，创建后自动提醒管理师完成相关健康干预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膳食促进</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系统支持通过多种组合条件筛选需要膳食管理的人群，支持针对该人群按照模板快速创建或自定义精细化设计周期性食谱。在膳食方案制定过程中，实时对比显示《中国居民膳食指南》智能推荐的营养素摄入量和当前已创建食谱所提供的营养素摄入量。内置膳食原则模板、中医食疗配方、食谱模板、食品原料库、成品菜库，支持自定义维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运动促进</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系统支持通过多种组合条件筛选需要运动管理的人群，支持针对该人群按照模板快速创建或自定义精细化设计运动方案，包括运动原则、运动处方、推荐运动项目等内容。内置运动项目库、运动原则模板、运动方案模板，支持自定义维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★健康服务</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支持机构自定义组合健康服务套餐，客户可在移动端购买套餐并支付；套餐设置包含套餐名称、服务项目、服务期限、关联疾病等，购买套餐后可自动创建健康干预计划，在服务期限内用户可通过移动端自主预约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健康任务</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针对膳食指导、运动指导、健康监测的客户，系统支持一键式批量创建健康任务和自动推送健康任务；系统支持用户移动端反馈健康任务的执行情况及统计分析。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健康宣教</w:t>
            </w:r>
          </w:p>
        </w:tc>
        <w:tc>
          <w:tcPr>
            <w:tcW w:w="66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可设置机构自有健康宣教知识库，知识库内的文章可设置发布人群，</w:t>
            </w:r>
            <w:r>
              <w:rPr>
                <w:rStyle w:val="13"/>
                <w:rFonts w:hint="eastAsia" w:ascii="微软雅黑" w:hAnsi="微软雅黑" w:eastAsia="微软雅黑" w:cs="微软雅黑"/>
                <w:lang w:val="en-US" w:eastAsia="zh-CN" w:bidi="ar"/>
              </w:rPr>
              <w:t>支持信息、文章、视频等形式宣教。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智能数据分析系统</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健康评估分析</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支持对系统内所有客户的评估数据进行智能分析，从年龄段、时间范围、性别、类别等维度进行评估人数、性别分布、年龄分布、疾病风险等级、生活方式等，分析结果支持导出。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健康干预分析</w:t>
            </w:r>
          </w:p>
        </w:tc>
        <w:tc>
          <w:tcPr>
            <w:tcW w:w="66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支持对系统内所有管理师的健康干预工作进行智能分析，从干预人、干预形式、干预时间、人员分类等维度进干预人数、干预形式、干预病种统计、干预满意度、干预完成度分析，分析结果支持导出。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健康体检分析</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支持对系统内所有客户的体检数据进行智能分析，从年龄段、时间范围、性别、类别等维度进行体检异常结果TOP10分析、基础指标等分析，分析结果支持导出。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健康问卷分析</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支持对系统内所有客户的健康问卷进行智能分析，从年龄段、时间范围、性别、类别等维度进行分生活方式分析、中医体质辨识分析、心理测评分析，分析结果支持导出。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★健康行为分析</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支持对系统内所有客户在健康移动应用中的所有操作行为，从年龄段、时间范围、性别、类别等维度进行智能分析，分析结果支持导出。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跟踪结果分析</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对于所有参与回访和干预的客户进行跟踪结果分析，从年龄段、时间范围、性别、类别等维度进行跟踪人次分析，门诊预约、复查预约、疾病转归等，分析结果支持导出。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工作量分析</w:t>
            </w:r>
          </w:p>
        </w:tc>
        <w:tc>
          <w:tcPr>
            <w:tcW w:w="66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对于系统内所有健康管理师的工作量进行智能分析，从健康任务创建量、执行计划量、干预完成度、干预方式、回访人数、回访次数、回访完成度、回访方式等进行分析，分析结果支持导出。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★健康汇总分析</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支持从基础档案、健康体检、健康问卷、风险评估等多维度自定义开展实时数据分析工作，可以根据机构的管理要求针对分析结果进行批量编辑、批量推送短信/微信/问卷、批量导出，能够快速引用历史数据分析条件进行健康汇总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★智能数据交互系统</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消息提醒</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待执行任务、预警数据等能够及时对管理师进行消息提醒，可以通过消息提醒一键式进入健康数据处理业务。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消息推送</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管理师在开展健康管理过程中需要推送给客户的服务提醒、报告提醒、健康任务提醒、咨询回复提醒等，系统能够自动进行推送并实时提醒客户，支持推送配置。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IM互动平台</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客户和管理师能够实现实时的在线图文沟通并具备互动消息的双向实时提醒。管理师能够在团队之间、多科室之间进行互动消息的转发。可在沟通同时查看健康全息视图，可对用户设置标签方便管理。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系统日志</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对于系统管理师的所有操作、客户移动端应用的所有操作、在线互动记录、消息推送记录均具备完善的日志体系，可以随时进行数据追溯。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短信平台</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系统内置短信发送平台、消息内容知识库，能够批量创建短信发送任务，可手动/自动发送，支持对接机构自有的平台。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健康反馈</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对于客户在客户移动端应用提交的健康反馈能够进行在线反馈处理并将处理结果自动推送至客户移动端应用中。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系统配置维护系统</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权限管理</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能够对系统的所有管理员进行信息和权限维护，包括所有菜单和按钮的操作权限、所管理的客户范围、是否展示为客户移动端应用的管理师列表、是否为</w:t>
            </w:r>
            <w:r>
              <w:rPr>
                <w:rStyle w:val="13"/>
                <w:rFonts w:hint="eastAsia" w:ascii="微软雅黑" w:hAnsi="微软雅黑" w:eastAsia="微软雅黑" w:cs="微软雅黑"/>
                <w:lang w:val="en-US" w:eastAsia="zh-CN" w:bidi="ar"/>
              </w:rPr>
              <w:t>健康管家、</w:t>
            </w:r>
            <w:r>
              <w:rPr>
                <w:rStyle w:val="14"/>
                <w:rFonts w:hint="eastAsia" w:ascii="微软雅黑" w:hAnsi="微软雅黑" w:eastAsia="微软雅黑" w:cs="微软雅黑"/>
                <w:lang w:val="en-US" w:eastAsia="zh-CN" w:bidi="ar"/>
              </w:rPr>
              <w:t>账号密码等。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★规则设置</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系统支持规则维护，所维护的规则可以自定义配置为是否用于阳性预警、健康画像、健康干预，健康规则可以从体检指标、异常结论、健康问卷、风险评估结果等多维度进行设定。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模板维护</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系统内置消息模板、计划模板、运动方案及相关模板、膳食方案及相关模板等，可以对所有模板进行维护。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字典维护</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系统内置项目库、异常库、组合异常库、问卷库、风险因素库、科室和医生、标签管理等，可以对所有字典进行维护。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设备管理</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对于具备智能监测设备的客户，可以进行设备与客户的绑定、解绑操作。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移动管理端</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我的管理</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能够汇总显示当前登陆管理师的管理概况，包括客户数量、体检数量、健康问卷数量、干预数量、随访数量、方案数量等，所有概况均可以点击进入详情列表。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今日工作</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能够汇总显示当前登陆管理师的今日工作进行汇总显示，可以在移动端应用中完成今日的干预、随访、阳性跟踪、工作审核等工作。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★消息提醒</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对于用户提交的数据如家庭组建申请、上传健康监测数据、执行健康任务、提交健康反馈等，管理师能够在应用中实时收到消息提醒并进行处理，支持一键拨打电话和消息发送。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在线互动</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能够选择管理范围内的用户进行1对1在线咨询、</w:t>
            </w:r>
            <w:r>
              <w:rPr>
                <w:rStyle w:val="13"/>
                <w:rFonts w:hint="eastAsia" w:ascii="微软雅黑" w:hAnsi="微软雅黑" w:eastAsia="微软雅黑" w:cs="微软雅黑"/>
                <w:lang w:val="en-US" w:eastAsia="zh-CN" w:bidi="ar"/>
              </w:rPr>
              <w:t>一键拨打电话、</w:t>
            </w:r>
            <w:r>
              <w:rPr>
                <w:rStyle w:val="14"/>
                <w:rFonts w:hint="eastAsia" w:ascii="微软雅黑" w:hAnsi="微软雅黑" w:eastAsia="微软雅黑" w:cs="微软雅黑"/>
                <w:lang w:val="en-US" w:eastAsia="zh-CN" w:bidi="ar"/>
              </w:rPr>
              <w:t>发送消息等操作。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系统配置</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可设置登陆管理师信息、登陆密码</w:t>
            </w:r>
            <w:r>
              <w:rPr>
                <w:rStyle w:val="13"/>
                <w:rFonts w:hint="eastAsia" w:ascii="微软雅黑" w:hAnsi="微软雅黑" w:eastAsia="微软雅黑" w:cs="微软雅黑"/>
                <w:lang w:val="en-US" w:eastAsia="zh-CN" w:bidi="ar"/>
              </w:rPr>
              <w:t>等</w:t>
            </w:r>
            <w:r>
              <w:rPr>
                <w:rStyle w:val="14"/>
                <w:rFonts w:hint="eastAsia" w:ascii="微软雅黑" w:hAnsi="微软雅黑" w:eastAsia="微软雅黑" w:cs="微软雅黑"/>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jc w:val="center"/>
        </w:trPr>
        <w:tc>
          <w:tcPr>
            <w:tcW w:w="7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移动用户端</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健康档案</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健康评估报告</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客户可以在移动端查看个人健康评估报告，支持智能推荐复查预约、门诊预约并一键预约。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体检报告</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客户可以在移动端查看体检报告、数据对比，支持智能推荐复查预约、门诊预约并一键预约。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健康测评</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健康测评</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客户可以在移动端填写健康问卷，可接收填写问卷提醒信息。支持问卷结果和详情查看。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复查预约</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复查预约</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客户可以在移动端根据健康档案数据进行复查预约。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门诊预约</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门诊预约</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客户可以在移动端根据健康档案数据进行门诊预约。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健康干预</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今日任务</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客户可以查看机构为其量身定制的膳食指导、运动指导以及健康监测任务并可以记录相关的任务执行情况。支持健康任务</w:t>
            </w:r>
            <w:r>
              <w:rPr>
                <w:rStyle w:val="13"/>
                <w:rFonts w:hint="eastAsia" w:ascii="微软雅黑" w:hAnsi="微软雅黑" w:eastAsia="微软雅黑" w:cs="微软雅黑"/>
                <w:lang w:val="en-US" w:eastAsia="zh-CN" w:bidi="ar"/>
              </w:rPr>
              <w:t>实时提醒。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就医记录</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可自助上传就医数据。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用药记录</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可自助上传用药数据。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检查记录</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可自助上传检查数据。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健康宣教</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客户可以在移动端查看健康宣教内容。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★健康服务</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健康服务</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客户可以在移动端购买服务套餐、套餐购买后能够智能创建健康干预计划；能查看可使用的健康服务项目和已使用的健康服务项目进展情况，对于能够使用的健康服务项目可以进行在线预约并实时提醒预约进度。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消息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在线互动</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客户可以选择专属的健康管家或者医生列表中的医生，进行实时的在线图文咨询。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消息提醒</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客户能够接收到健康管理师发送的消息、任务；包括体检报告查看通知、问卷填写通知等。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个人中心</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我的家庭</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用户可自由组建家庭成员，通过系统自动审核，家庭成员之间允许查看成员健康档案、健康数据。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设备管理</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可以进行移动监测设备的绑定、解绑操作。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健康反馈</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客户可以在线提交健康反馈，对于已经提交的健康反馈具备实施进度提醒和查看。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满意度点评</w:t>
            </w:r>
          </w:p>
        </w:tc>
        <w:tc>
          <w:tcPr>
            <w:tcW w:w="66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对于机构为客户提供的所有干预工作可以进行在线满意度点评。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4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▲健康服务植入</w:t>
            </w:r>
          </w:p>
        </w:tc>
        <w:tc>
          <w:tcPr>
            <w:tcW w:w="126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带教服务</w:t>
            </w:r>
          </w:p>
          <w:p>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服务方案</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根据现场调研结果结合医院现有资源制定符合医院流程的服务方案供院方参考。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4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126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服务流程</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结合医院实际情况提供详细的带教服务流程与培训计划。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4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126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人员配备</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带教人员必须持有健康管理师资格证书且具有5年以上本行业工作经验。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4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126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软件带教</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结合业务场景完成软件全功能的培训服务。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4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126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数据配置</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根据医院业务流程和现有资源配置慢病干预路径、阳性管理路径、医疗资源数据等。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4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126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服务周期</w:t>
            </w:r>
          </w:p>
        </w:tc>
        <w:tc>
          <w:tcPr>
            <w:tcW w:w="6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驻场服务不少于15个工作日。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▲其他性能</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架构设计</w:t>
            </w:r>
          </w:p>
        </w:tc>
        <w:tc>
          <w:tcPr>
            <w:tcW w:w="78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主系统及所有子系统使用易于维护的B／S架构。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部署方式</w:t>
            </w:r>
          </w:p>
        </w:tc>
        <w:tc>
          <w:tcPr>
            <w:tcW w:w="787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default" w:ascii="微软雅黑" w:hAnsi="微软雅黑" w:eastAsia="微软雅黑" w:cs="微软雅黑"/>
                <w:i w:val="0"/>
                <w:iCs w:val="0"/>
                <w:color w:val="000000"/>
                <w:sz w:val="24"/>
                <w:szCs w:val="24"/>
                <w:u w:val="none"/>
                <w:lang w:val="en-US" w:eastAsia="zh-CN"/>
              </w:rPr>
            </w:pPr>
            <w:r>
              <w:rPr>
                <w:rFonts w:hint="eastAsia" w:ascii="微软雅黑" w:hAnsi="微软雅黑" w:eastAsia="微软雅黑" w:cs="微软雅黑"/>
                <w:i w:val="0"/>
                <w:iCs w:val="0"/>
                <w:color w:val="000000"/>
                <w:sz w:val="24"/>
                <w:szCs w:val="24"/>
                <w:u w:val="none"/>
                <w:lang w:val="en-US" w:eastAsia="zh-CN"/>
              </w:rPr>
              <w:t>系统支持本地化部署。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数据安全</w:t>
            </w:r>
          </w:p>
        </w:tc>
        <w:tc>
          <w:tcPr>
            <w:tcW w:w="787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主系统及所有子系统必须保证数据安全并且承诺无任何形式的后门设置，在未获得业主方授权的情况下，严格禁止将数据上传至与供应商有关联的任何平台。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系统性能</w:t>
            </w:r>
          </w:p>
        </w:tc>
        <w:tc>
          <w:tcPr>
            <w:tcW w:w="78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1.系统必须保证＞1000并发量。</w:t>
            </w:r>
            <w:r>
              <w:rPr>
                <w:rFonts w:hint="eastAsia" w:ascii="微软雅黑" w:hAnsi="微软雅黑" w:eastAsia="微软雅黑" w:cs="微软雅黑"/>
                <w:i w:val="0"/>
                <w:iCs w:val="0"/>
                <w:color w:val="000000"/>
                <w:kern w:val="0"/>
                <w:sz w:val="24"/>
                <w:szCs w:val="24"/>
                <w:u w:val="none"/>
                <w:lang w:val="en-US" w:eastAsia="zh-CN" w:bidi="ar"/>
              </w:rPr>
              <w:br w:type="textWrapping"/>
            </w:r>
            <w:r>
              <w:rPr>
                <w:rFonts w:hint="eastAsia" w:ascii="微软雅黑" w:hAnsi="微软雅黑" w:eastAsia="微软雅黑" w:cs="微软雅黑"/>
                <w:i w:val="0"/>
                <w:iCs w:val="0"/>
                <w:color w:val="000000"/>
                <w:kern w:val="0"/>
                <w:sz w:val="24"/>
                <w:szCs w:val="24"/>
                <w:u w:val="none"/>
                <w:lang w:val="en-US" w:eastAsia="zh-CN" w:bidi="ar"/>
              </w:rPr>
              <w:t>承载系统运行的数据库必须是</w:t>
            </w:r>
            <w:r>
              <w:rPr>
                <w:rFonts w:hint="default" w:ascii="微软雅黑" w:hAnsi="微软雅黑" w:eastAsia="微软雅黑" w:cs="微软雅黑"/>
                <w:color w:val="000000"/>
                <w:kern w:val="0"/>
                <w:sz w:val="24"/>
                <w:szCs w:val="24"/>
              </w:rPr>
              <w:t>主流数据库</w:t>
            </w:r>
            <w:r>
              <w:rPr>
                <w:rFonts w:hint="eastAsia" w:ascii="微软雅黑" w:hAnsi="微软雅黑" w:eastAsia="微软雅黑" w:cs="微软雅黑"/>
                <w:i w:val="0"/>
                <w:iCs w:val="0"/>
                <w:color w:val="000000"/>
                <w:kern w:val="0"/>
                <w:sz w:val="24"/>
                <w:szCs w:val="24"/>
                <w:u w:val="none"/>
                <w:lang w:val="en-US" w:eastAsia="zh-CN" w:bidi="ar"/>
              </w:rPr>
              <w:t>，并且由供应商免费提供安装和授权并承担相关责任。</w:t>
            </w:r>
          </w:p>
        </w:tc>
      </w:tr>
    </w:tbl>
    <w:p>
      <w:pPr>
        <w:rPr>
          <w:rFonts w:hint="eastAsia"/>
          <w:sz w:val="28"/>
          <w:szCs w:val="28"/>
          <w:lang w:val="en-US" w:eastAsia="zh-CN"/>
        </w:rPr>
      </w:pPr>
    </w:p>
    <w:sectPr>
      <w:pgSz w:w="11906" w:h="16838"/>
      <w:pgMar w:top="2041"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8E2B28"/>
    <w:multiLevelType w:val="multilevel"/>
    <w:tmpl w:val="B38E2B28"/>
    <w:lvl w:ilvl="0" w:tentative="0">
      <w:start w:val="1"/>
      <w:numFmt w:val="decimal"/>
      <w:pStyle w:val="2"/>
      <w:lvlText w:val="%1"/>
      <w:lvlJc w:val="left"/>
      <w:pPr>
        <w:ind w:left="432" w:hanging="432"/>
      </w:pPr>
      <w:rPr>
        <w:rFonts w:hint="eastAsia"/>
      </w:rPr>
    </w:lvl>
    <w:lvl w:ilvl="1" w:tentative="0">
      <w:start w:val="1"/>
      <w:numFmt w:val="decimal"/>
      <w:lvlText w:val="%1.%2"/>
      <w:lvlJc w:val="left"/>
      <w:pPr>
        <w:ind w:left="576" w:hanging="576"/>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2" w:hanging="1152"/>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xNmFlNjIxNzkzNGNjOTEwZTcwYzJlYmY4ODA4MmYifQ=="/>
  </w:docVars>
  <w:rsids>
    <w:rsidRoot w:val="00145280"/>
    <w:rsid w:val="00007BA5"/>
    <w:rsid w:val="00014D9E"/>
    <w:rsid w:val="0002532D"/>
    <w:rsid w:val="00060589"/>
    <w:rsid w:val="000832AB"/>
    <w:rsid w:val="000A0117"/>
    <w:rsid w:val="00145280"/>
    <w:rsid w:val="0018384B"/>
    <w:rsid w:val="001A17F7"/>
    <w:rsid w:val="001A353C"/>
    <w:rsid w:val="001A47E5"/>
    <w:rsid w:val="001A51C4"/>
    <w:rsid w:val="001C0187"/>
    <w:rsid w:val="001D49FB"/>
    <w:rsid w:val="001E07B0"/>
    <w:rsid w:val="001F4604"/>
    <w:rsid w:val="001F57C9"/>
    <w:rsid w:val="0022550B"/>
    <w:rsid w:val="00281A10"/>
    <w:rsid w:val="002971C5"/>
    <w:rsid w:val="002B0E62"/>
    <w:rsid w:val="002B400E"/>
    <w:rsid w:val="002D37A0"/>
    <w:rsid w:val="00326BEF"/>
    <w:rsid w:val="00346584"/>
    <w:rsid w:val="0035304F"/>
    <w:rsid w:val="00402A97"/>
    <w:rsid w:val="0041403B"/>
    <w:rsid w:val="00416AFF"/>
    <w:rsid w:val="004A698B"/>
    <w:rsid w:val="004C461F"/>
    <w:rsid w:val="004D577C"/>
    <w:rsid w:val="004E19D6"/>
    <w:rsid w:val="004F5ED2"/>
    <w:rsid w:val="00542F6C"/>
    <w:rsid w:val="00556110"/>
    <w:rsid w:val="00560E1E"/>
    <w:rsid w:val="00607BC4"/>
    <w:rsid w:val="006179B6"/>
    <w:rsid w:val="0062400C"/>
    <w:rsid w:val="006969B9"/>
    <w:rsid w:val="006E3288"/>
    <w:rsid w:val="0071366F"/>
    <w:rsid w:val="00713AC6"/>
    <w:rsid w:val="00733BDE"/>
    <w:rsid w:val="00753F42"/>
    <w:rsid w:val="007C011B"/>
    <w:rsid w:val="007D47F1"/>
    <w:rsid w:val="008121E6"/>
    <w:rsid w:val="008243C6"/>
    <w:rsid w:val="00865651"/>
    <w:rsid w:val="008B16B9"/>
    <w:rsid w:val="008C359A"/>
    <w:rsid w:val="008C77A7"/>
    <w:rsid w:val="008C77D7"/>
    <w:rsid w:val="008F6F43"/>
    <w:rsid w:val="008F71A8"/>
    <w:rsid w:val="00901368"/>
    <w:rsid w:val="00902FC9"/>
    <w:rsid w:val="00903D41"/>
    <w:rsid w:val="00963F25"/>
    <w:rsid w:val="009D4945"/>
    <w:rsid w:val="00A15532"/>
    <w:rsid w:val="00AC152F"/>
    <w:rsid w:val="00AC689D"/>
    <w:rsid w:val="00AF1A46"/>
    <w:rsid w:val="00B12EFC"/>
    <w:rsid w:val="00B25FE0"/>
    <w:rsid w:val="00B348D6"/>
    <w:rsid w:val="00B6016B"/>
    <w:rsid w:val="00BA371F"/>
    <w:rsid w:val="00BC6687"/>
    <w:rsid w:val="00BE5579"/>
    <w:rsid w:val="00BF1046"/>
    <w:rsid w:val="00BF3FF8"/>
    <w:rsid w:val="00C44E0C"/>
    <w:rsid w:val="00CA7626"/>
    <w:rsid w:val="00CB6945"/>
    <w:rsid w:val="00D046FC"/>
    <w:rsid w:val="00D71E48"/>
    <w:rsid w:val="00DB5360"/>
    <w:rsid w:val="00DB7C8D"/>
    <w:rsid w:val="00DE566E"/>
    <w:rsid w:val="00DF07DF"/>
    <w:rsid w:val="00DF6374"/>
    <w:rsid w:val="00E25FF0"/>
    <w:rsid w:val="00E2739B"/>
    <w:rsid w:val="00E367F8"/>
    <w:rsid w:val="00E46382"/>
    <w:rsid w:val="00E6238A"/>
    <w:rsid w:val="00EA4CC8"/>
    <w:rsid w:val="00ED55C3"/>
    <w:rsid w:val="00F04D5E"/>
    <w:rsid w:val="00F20643"/>
    <w:rsid w:val="00F26B5E"/>
    <w:rsid w:val="00F33A40"/>
    <w:rsid w:val="00F6087C"/>
    <w:rsid w:val="00F61FED"/>
    <w:rsid w:val="00FC6130"/>
    <w:rsid w:val="00FD78DA"/>
    <w:rsid w:val="07E52909"/>
    <w:rsid w:val="12086AC4"/>
    <w:rsid w:val="1E025F54"/>
    <w:rsid w:val="230C7186"/>
    <w:rsid w:val="511F5986"/>
    <w:rsid w:val="529F11B6"/>
    <w:rsid w:val="564A1779"/>
    <w:rsid w:val="5A2621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numPr>
        <w:ilvl w:val="0"/>
        <w:numId w:val="1"/>
      </w:numPr>
      <w:spacing w:before="100" w:after="100" w:line="360" w:lineRule="auto"/>
      <w:outlineLvl w:val="0"/>
    </w:pPr>
    <w:rPr>
      <w:b/>
      <w:bCs/>
      <w:kern w:val="44"/>
      <w:sz w:val="32"/>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2"/>
    <w:semiHidden/>
    <w:unhideWhenUsed/>
    <w:qFormat/>
    <w:uiPriority w:val="99"/>
    <w:pPr>
      <w:ind w:left="100" w:leftChars="2500"/>
    </w:pPr>
  </w:style>
  <w:style w:type="paragraph" w:styleId="4">
    <w:name w:val="footer"/>
    <w:basedOn w:val="1"/>
    <w:link w:val="10"/>
    <w:semiHidden/>
    <w:unhideWhenUsed/>
    <w:qFormat/>
    <w:uiPriority w:val="99"/>
    <w:pPr>
      <w:tabs>
        <w:tab w:val="center" w:pos="4153"/>
        <w:tab w:val="right" w:pos="8306"/>
      </w:tabs>
      <w:snapToGrid w:val="0"/>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日期 Char"/>
    <w:basedOn w:val="8"/>
    <w:link w:val="3"/>
    <w:semiHidden/>
    <w:qFormat/>
    <w:uiPriority w:val="99"/>
  </w:style>
  <w:style w:type="character" w:customStyle="1" w:styleId="13">
    <w:name w:val="font01"/>
    <w:basedOn w:val="8"/>
    <w:qFormat/>
    <w:uiPriority w:val="0"/>
    <w:rPr>
      <w:rFonts w:hint="eastAsia" w:ascii="宋体" w:hAnsi="宋体" w:eastAsia="宋体" w:cs="宋体"/>
      <w:color w:val="000000"/>
      <w:sz w:val="24"/>
      <w:szCs w:val="24"/>
      <w:u w:val="none"/>
    </w:rPr>
  </w:style>
  <w:style w:type="character" w:customStyle="1" w:styleId="14">
    <w:name w:val="font21"/>
    <w:basedOn w:val="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5D5435A-DB64-4A39-A8E3-B8C43CF9865E}">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4922</Words>
  <Characters>4970</Characters>
  <Lines>3</Lines>
  <Paragraphs>1</Paragraphs>
  <TotalTime>23</TotalTime>
  <ScaleCrop>false</ScaleCrop>
  <LinksUpToDate>false</LinksUpToDate>
  <CharactersWithSpaces>4970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2021-10-13T06:36:00Z</dcterms:created>
  <dc:creator>王志新(科室承办)</dc:creator>
  <cp:lastModifiedBy>市五院党院办</cp:lastModifiedBy>
  <cp:lastPrinted>2020-09-02T09:07:00Z</cp:lastPrinted>
  <dcterms:modified xsi:type="dcterms:W3CDTF">2023-05-06T03:59:53Z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622ECD8708C646B6A6C63F944F904F7B_13</vt:lpwstr>
  </property>
</Properties>
</file>