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B81E8">
      <w:pPr>
        <w:jc w:val="center"/>
        <w:rPr>
          <w:rFonts w:hint="default" w:asciiTheme="majorEastAsia" w:hAnsiTheme="majorEastAsia" w:eastAsiaTheme="majorEastAsia" w:cstheme="majorEastAsia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highlight w:val="none"/>
          <w:lang w:val="en-US" w:eastAsia="zh-CN"/>
        </w:rPr>
        <w:t>珠海市第五人民医院平沙院区第三方临床支持中心服务项目需求</w:t>
      </w:r>
      <w:bookmarkStart w:id="0" w:name="_GoBack"/>
      <w:bookmarkEnd w:id="0"/>
    </w:p>
    <w:p w14:paraId="71F9E57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一、服务内容</w:t>
      </w:r>
    </w:p>
    <w:p w14:paraId="62E1848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珠海市第五人民医院平沙院区临床支持中心服务（含护工及输送服务），服务需覆盖所有需要的病房/科室，并提供白班、夜班、24小时全天候服务。服务人员需具备相应的专业技能、工作经验和良好的服务态度。</w:t>
      </w:r>
    </w:p>
    <w:p w14:paraId="207843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二、临床支持中心服务</w:t>
      </w:r>
    </w:p>
    <w:p w14:paraId="701AEE4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护工服务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内容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具体内容如下：</w:t>
      </w:r>
    </w:p>
    <w:p w14:paraId="167498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输送调度服务</w:t>
      </w:r>
    </w:p>
    <w:p w14:paraId="3525C3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全天24小时受理任务。</w:t>
      </w:r>
    </w:p>
    <w:p w14:paraId="34F512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受理顾客的查询和投诉。</w:t>
      </w:r>
    </w:p>
    <w:p w14:paraId="78CFB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工作任务的电脑输入、确认、修改。</w:t>
      </w:r>
    </w:p>
    <w:p w14:paraId="290D75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输送数据的收集、整理，每月为医院提供资料，作为各临床科室成本核算的依据。</w:t>
      </w:r>
    </w:p>
    <w:p w14:paraId="74243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患者的输送服务</w:t>
      </w:r>
    </w:p>
    <w:p w14:paraId="37D00E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院内接送行动不便的患者出、入院。</w:t>
      </w:r>
    </w:p>
    <w:p w14:paraId="52A8AB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接送住院患者检查、治疗、会诊、转科等。</w:t>
      </w:r>
    </w:p>
    <w:p w14:paraId="4AD653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接送手术患者。</w:t>
      </w:r>
    </w:p>
    <w:p w14:paraId="7DE36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文书、标本的输送服务</w:t>
      </w:r>
    </w:p>
    <w:p w14:paraId="769E44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各类标本的定时巡查及收送。</w:t>
      </w:r>
    </w:p>
    <w:p w14:paraId="28AA5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急查标本如血常规、生化、血气分析、配血、脑积液等收送。</w:t>
      </w:r>
    </w:p>
    <w:p w14:paraId="04EDEA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取送检验科各类试管、检验报告。</w:t>
      </w:r>
    </w:p>
    <w:p w14:paraId="4CBC02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送各类申请单到相关部门预约。</w:t>
      </w:r>
    </w:p>
    <w:p w14:paraId="154F1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各类会诊单、检查报告及需预约的检查申请单等文书的收送。</w:t>
      </w:r>
    </w:p>
    <w:p w14:paraId="772AA3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其它医疗文书的输送。</w:t>
      </w:r>
    </w:p>
    <w:p w14:paraId="64DF0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药物的输送服务</w:t>
      </w:r>
    </w:p>
    <w:p w14:paraId="1DD193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所有口服药、针剂、处方药等药物的输送。</w:t>
      </w:r>
    </w:p>
    <w:p w14:paraId="00B29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中成药、中药（汤）的输送。</w:t>
      </w:r>
    </w:p>
    <w:p w14:paraId="67413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各类补液、外用药、消毒液的输送。</w:t>
      </w:r>
    </w:p>
    <w:p w14:paraId="133F1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急药物的输送。</w:t>
      </w:r>
    </w:p>
    <w:p w14:paraId="70098E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病区所退药物的输送。</w:t>
      </w:r>
    </w:p>
    <w:p w14:paraId="28464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各类医疗物品的输送服务</w:t>
      </w:r>
    </w:p>
    <w:p w14:paraId="5155E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信息设备部、总务部的设备、耗材等物品输送。</w:t>
      </w:r>
    </w:p>
    <w:p w14:paraId="0CBCA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零散医疗用品及杂物收送。</w:t>
      </w:r>
    </w:p>
    <w:p w14:paraId="0AA394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轻型（或小量）物品搬运及执行机关处室交待勤杂、公差任务。</w:t>
      </w:r>
    </w:p>
    <w:p w14:paraId="3E463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医用气体的输送。</w:t>
      </w:r>
    </w:p>
    <w:p w14:paraId="1F38A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0000FF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参与医院各类应急救援输送服务</w:t>
      </w:r>
    </w:p>
    <w:p w14:paraId="7EC4A0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如医院遇到紧急情况（例如:台风、洪涝等自然灾害），要随时接受医院的调派，不计报酬积极参与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。</w:t>
      </w:r>
    </w:p>
    <w:p w14:paraId="7FFE9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主动配合医院的各项精神文明建设，符合医院创文、爱卫的要求。</w:t>
      </w:r>
    </w:p>
    <w:p w14:paraId="7BD8475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临床支持中心运输服务</w:t>
      </w: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1"/>
          <w:szCs w:val="31"/>
        </w:rPr>
        <w:t>工作要求</w:t>
      </w:r>
    </w:p>
    <w:p w14:paraId="7C30C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患者的输送服务</w:t>
      </w:r>
    </w:p>
    <w:p w14:paraId="559B85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遵守患者检查流程，根据医护人员的要求，准备与使用相应的输送工具如轮椅、车床。</w:t>
      </w:r>
    </w:p>
    <w:p w14:paraId="3523BA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预约检查的患者严格按照预约时间带检，原则上只允许提前30分钟带患者，临时更改检查时间需由技诊部门与临床科室协商后，由技诊部门通知病区护士及输送员，输送员无权自作主张，擅自更改预约检查时间。</w:t>
      </w:r>
    </w:p>
    <w:p w14:paraId="68879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患者因特殊情况延迟接送，如果不超过10分钟，输送员应等候患者。</w:t>
      </w:r>
    </w:p>
    <w:p w14:paraId="1DB9E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患者拒绝或因其它原因不能完成检查，须告知医务人员。</w:t>
      </w:r>
    </w:p>
    <w:p w14:paraId="47C64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按申请单或检查指引单核对好患者床号、姓名、检查项目，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  <w:t>按要求在《病人外出检查登记表》登记并由护士确认签名。</w:t>
      </w:r>
    </w:p>
    <w:p w14:paraId="460B3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none"/>
        </w:rPr>
        <w:t>认真填写外出检查告知单，按规定做好交代工作。</w:t>
      </w:r>
    </w:p>
    <w:p w14:paraId="00B233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接送患者注意安全、舒适、保暖，运送过程中与患者主动沟通，关心患者。</w:t>
      </w:r>
    </w:p>
    <w:p w14:paraId="7F2CC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发现病情有变或主诉不适，立即就近请求医护人员协助；通知所在病房。</w:t>
      </w:r>
    </w:p>
    <w:p w14:paraId="48FF6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接送患者附带有X片、CT片、MR片、药品等时，输送人员均须与当值人员当面交接。</w:t>
      </w:r>
    </w:p>
    <w:p w14:paraId="120161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不能把病历交给患者或家属，如果患者或家属要求翻看病历或询问病情，输送员应指引患者向主管医生询问。</w:t>
      </w:r>
    </w:p>
    <w:p w14:paraId="4CC0C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推车床上、下斜坡时，患者头部处在高一端位置；患者肢体不得超出车床平面边缘；输液患者在使用车床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或轮椅时配备输液架；带有管道或骨折的患者过床均须有医护人员指导及协助。</w:t>
      </w:r>
    </w:p>
    <w:p w14:paraId="00C28A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到达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医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技部门时，与患者及家属、医护人员做好交接。</w:t>
      </w:r>
    </w:p>
    <w:p w14:paraId="12CBBF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医护人员对患者的病情进行评估，并确定是否需要医务人员陪同。</w:t>
      </w:r>
    </w:p>
    <w:p w14:paraId="20DAD2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接送患者时，车床上要铺好被单并备有被子。</w:t>
      </w:r>
    </w:p>
    <w:p w14:paraId="1BA78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用专用工具并按规定的路线输送高危、传染患者，工具使用后须进行消毒。</w:t>
      </w:r>
    </w:p>
    <w:p w14:paraId="27B77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手术患者的输送：</w:t>
      </w:r>
    </w:p>
    <w:p w14:paraId="1F4F82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严格根据手术室的安排，10分钟内出发接送手术患者。</w:t>
      </w:r>
    </w:p>
    <w:p w14:paraId="189AEC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2）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队员到病房后告知护士，在《手术患者接送登记表》上记录。</w:t>
      </w:r>
    </w:p>
    <w:p w14:paraId="2FFE97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lang w:val="en-US" w:eastAsia="zh-CN"/>
        </w:rPr>
        <w:t>3）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如果患者的手术时间更改，队员要立即通知手术室，并在《患者接送登记表》上注明原因。</w:t>
      </w:r>
    </w:p>
    <w:p w14:paraId="1C72A4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4）因故暂停手术的患者要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即时送回原病房并报告当班护士。</w:t>
      </w:r>
    </w:p>
    <w:p w14:paraId="0A789D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5）送完手术后，及时将车床、棉被、输液架等及时送回手术室。</w:t>
      </w:r>
    </w:p>
    <w:p w14:paraId="0FA6FB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文书、标本的输送服务</w:t>
      </w:r>
    </w:p>
    <w:p w14:paraId="3CF13D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严禁输送员工将任何有关患者的文书资料自行交予患者或家属。</w:t>
      </w:r>
    </w:p>
    <w:p w14:paraId="54252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文本行圈线路，一小时一趟。</w:t>
      </w:r>
    </w:p>
    <w:p w14:paraId="1AD452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严格按照医疗文书、标本运送线路及时间约定行圈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</w:rPr>
        <w:t>，并每趟签到。</w:t>
      </w:r>
    </w:p>
    <w:p w14:paraId="5E95E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实施急标本急送，急标本10分钟内到达病房收取， 20分钟内送到相关检验部门。</w:t>
      </w:r>
    </w:p>
    <w:p w14:paraId="5A275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送检验中心的标本（除大小便标本外）均要在检验科扫描，确认送达。</w:t>
      </w:r>
    </w:p>
    <w:p w14:paraId="27BF8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病理标本送达时要登记签收。</w:t>
      </w:r>
    </w:p>
    <w:p w14:paraId="2024EC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检查及检验报告送回病房，需登记后由病区接收者在《登记本》上签收。</w:t>
      </w:r>
    </w:p>
    <w:p w14:paraId="49DE4B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医疗文书、药品及贵重物品，病区及时签收。</w:t>
      </w:r>
    </w:p>
    <w:p w14:paraId="57159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出现问题应及时上报病区护长和主管部门，不得擅自处理。特殊标本（如病理）送到后须有接受检验标本的科室签收，落实签收制度。</w:t>
      </w:r>
    </w:p>
    <w:p w14:paraId="26273A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标本收集规范，分类放置。</w:t>
      </w:r>
    </w:p>
    <w:p w14:paraId="7FCC957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严格执行急与非急标本分类收集，按医院要求在检验科逐支扫描，确认送达。</w:t>
      </w:r>
    </w:p>
    <w:p w14:paraId="54692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药物的输送服务</w:t>
      </w:r>
    </w:p>
    <w:p w14:paraId="5CFC8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严格按照药物运送线路及时间约定行圈。</w:t>
      </w:r>
    </w:p>
    <w:p w14:paraId="39967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药物采取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药物转运专用箱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运送，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箱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口予密封，实施整体、封闭式交接。</w:t>
      </w:r>
    </w:p>
    <w:p w14:paraId="7A727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抢救急用药和贵重药严格执行签收制度及履行口头告知提醒义务。</w:t>
      </w:r>
    </w:p>
    <w:p w14:paraId="2C83C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病区及时做好药物的签收，并在1小时内清点药物数目，如有异议及时与药房沟通。</w:t>
      </w:r>
    </w:p>
    <w:p w14:paraId="1EAAFB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病区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退药实行“包裹”式的整体性、密封性交接。</w:t>
      </w:r>
    </w:p>
    <w:p w14:paraId="20019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如发现所送药品有异常如药物破碎等情况，立即报告组长或主管及相关科室。</w:t>
      </w:r>
    </w:p>
    <w:p w14:paraId="2C992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输送员负责和确保运送途中药品的安全，不碰撞、挤压、摔落药物。</w:t>
      </w:r>
    </w:p>
    <w:p w14:paraId="0DF668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药品在输送途中，始终在输送员的视线范围内。</w:t>
      </w:r>
    </w:p>
    <w:p w14:paraId="11628C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实施急药急送，紧急药物在药房发出后10分钟内送到病区。</w:t>
      </w:r>
    </w:p>
    <w:p w14:paraId="4A30D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highlight w:val="yellow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每班下班要彻底检查药物输送完成情况，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并做好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记录。</w:t>
      </w:r>
    </w:p>
    <w:p w14:paraId="2DD449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</w:rPr>
        <w:t>各类医疗物品的输送服务</w:t>
      </w:r>
    </w:p>
    <w:p w14:paraId="6F3D8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设备科物品专人专送，严格执行签收制度。</w:t>
      </w:r>
    </w:p>
    <w:p w14:paraId="6BFA1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物品搬运时须注意安全，轻拿轻放，防止损坏。</w:t>
      </w:r>
    </w:p>
    <w:p w14:paraId="118E9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医用气体输送须禁火、禁油，气瓶切勿碰撞、暴晒。</w:t>
      </w:r>
    </w:p>
    <w:p w14:paraId="5C9E06EC">
      <w:pPr>
        <w:pStyle w:val="2"/>
        <w:rPr>
          <w:rFonts w:hint="eastAsia"/>
          <w:lang w:eastAsia="zh-CN"/>
        </w:rPr>
      </w:pPr>
    </w:p>
    <w:p w14:paraId="4CA4958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1"/>
          <w:szCs w:val="31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1"/>
          <w:szCs w:val="31"/>
          <w:highlight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）临床支持中心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岗位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（含护工和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输送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服务）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定编及分布</w:t>
      </w:r>
    </w:p>
    <w:tbl>
      <w:tblPr>
        <w:tblStyle w:val="4"/>
        <w:tblW w:w="975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737"/>
        <w:gridCol w:w="2186"/>
        <w:gridCol w:w="738"/>
        <w:gridCol w:w="2073"/>
        <w:gridCol w:w="3286"/>
      </w:tblGrid>
      <w:tr w14:paraId="08569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50C7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eastAsia="zh-CN" w:bidi="ar"/>
              </w:rPr>
              <w:t>服务类型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3F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序号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7E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岗位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FCD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人数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BB7EB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31"/>
                <w:szCs w:val="31"/>
                <w:lang w:bidi="ar"/>
              </w:rPr>
              <w:t>工作时间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B769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1"/>
                <w:szCs w:val="31"/>
              </w:rPr>
              <w:t>职责</w:t>
            </w:r>
          </w:p>
        </w:tc>
      </w:tr>
      <w:tr w14:paraId="7D120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E3D4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护工服务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8020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1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1D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39BA4">
            <w:pPr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8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7:30-12:00</w:t>
            </w:r>
          </w:p>
          <w:p w14:paraId="7D61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14:00-19:30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7A191D7">
            <w:pPr>
              <w:jc w:val="left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协助晨间护理，基础护理、转床，铺床，协助病人检查。</w:t>
            </w:r>
          </w:p>
        </w:tc>
      </w:tr>
      <w:tr w14:paraId="3AD72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9" w:hRule="atLeast"/>
          <w:jc w:val="center"/>
        </w:trPr>
        <w:tc>
          <w:tcPr>
            <w:tcW w:w="7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4888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F361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2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225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内三区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DCD54">
            <w:pPr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28B33">
            <w:pPr>
              <w:jc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D13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协助晨间护理，转床，铺床，协助病人检查，运送急查标本，整理被服室、轮椅，发放病号服，接送血透患者。</w:t>
            </w:r>
          </w:p>
        </w:tc>
      </w:tr>
      <w:tr w14:paraId="6BED3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5" w:hRule="atLeast"/>
          <w:jc w:val="center"/>
        </w:trPr>
        <w:tc>
          <w:tcPr>
            <w:tcW w:w="7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C2AF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F12B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3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54A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神经医学科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DCB58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780E0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4AB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协助晨间护理，转床，铺床，协助病人检查，运送急查标本，整理被服室、轮椅，发放病号服。</w:t>
            </w:r>
          </w:p>
        </w:tc>
      </w:tr>
      <w:tr w14:paraId="72FA0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atLeast"/>
          <w:jc w:val="center"/>
        </w:trPr>
        <w:tc>
          <w:tcPr>
            <w:tcW w:w="7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CE59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6F51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4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1A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内一区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85C5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A839D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 xml:space="preserve"> 7:00-12:30  14:30-21:00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383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协助晨间护理，转床，铺床，协助病人检查，整理被服室、轮椅，发放病号服。</w:t>
            </w:r>
          </w:p>
        </w:tc>
      </w:tr>
      <w:tr w14:paraId="2616A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3D3A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输送服务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CA05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5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47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1"/>
                <w:szCs w:val="31"/>
                <w:lang w:bidi="ar"/>
              </w:rPr>
              <w:t>临床支持中心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A2E2F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10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967F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24小时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C66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调度+全院区标本运送+陪检+物资运送+送药、退药、借药（含中药房）+胃肠镜患者、手术患者运送</w:t>
            </w:r>
          </w:p>
        </w:tc>
      </w:tr>
      <w:tr w14:paraId="4191B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7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A97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C376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 w:bidi="ar"/>
              </w:rPr>
              <w:t>合计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056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673A8">
            <w:pPr>
              <w:jc w:val="center"/>
              <w:rPr>
                <w:rFonts w:hint="default" w:ascii="方正仿宋_GBK" w:hAnsi="方正仿宋_GBK" w:eastAsia="方正仿宋_GBK" w:cs="方正仿宋_GBK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1"/>
                <w:szCs w:val="31"/>
                <w:lang w:val="en-US" w:eastAsia="zh-CN"/>
              </w:rPr>
              <w:t>14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3171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B9A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</w:pPr>
          </w:p>
        </w:tc>
      </w:tr>
    </w:tbl>
    <w:p w14:paraId="2F12C1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备注：</w:t>
      </w:r>
    </w:p>
    <w:p w14:paraId="377037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sz w:val="31"/>
          <w:szCs w:val="3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1"/>
          <w:szCs w:val="31"/>
          <w:lang w:val="en-US" w:eastAsia="zh-CN"/>
        </w:rPr>
        <w:t>1.护工费用：临床支持中心及普通病区不超过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</w:rPr>
        <w:t>2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</w:rPr>
        <w:t>00元／人／月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  <w:lang w:val="en-US" w:eastAsia="zh-CN"/>
        </w:rPr>
        <w:t>重症医学科</w:t>
      </w:r>
      <w:r>
        <w:rPr>
          <w:rFonts w:hint="eastAsia" w:ascii="方正仿宋_GB2312" w:hAnsi="方正仿宋_GB2312" w:eastAsia="方正仿宋_GB2312" w:cs="方正仿宋_GB2312"/>
          <w:sz w:val="31"/>
          <w:szCs w:val="31"/>
          <w:lang w:val="en-US" w:eastAsia="zh-CN"/>
        </w:rPr>
        <w:t>不超过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  <w:lang w:val="en-US" w:eastAsia="zh-CN"/>
        </w:rPr>
        <w:t>55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</w:rPr>
        <w:t>00元／人／月</w:t>
      </w:r>
      <w:r>
        <w:rPr>
          <w:rFonts w:hint="eastAsia" w:ascii="方正仿宋_GB2312" w:hAnsi="方正仿宋_GB2312" w:eastAsia="方正仿宋_GB2312" w:cs="方正仿宋_GB2312"/>
          <w:color w:val="000000"/>
          <w:sz w:val="31"/>
          <w:lang w:eastAsia="zh-CN"/>
        </w:rPr>
        <w:t>。</w:t>
      </w:r>
    </w:p>
    <w:p w14:paraId="1A0E3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中标人必须按照招标人岗位配置需求满岗配置。</w:t>
      </w:r>
    </w:p>
    <w:p w14:paraId="5B9494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各岗位未尽事宜，双方可根据实际需要修改。</w:t>
      </w:r>
    </w:p>
    <w:p w14:paraId="5C64C6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 w:val="0"/>
          <w:bCs/>
          <w:sz w:val="31"/>
          <w:szCs w:val="31"/>
        </w:rPr>
        <w:t>、其他说明</w:t>
      </w:r>
    </w:p>
    <w:p w14:paraId="690DAB1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1"/>
          <w:szCs w:val="31"/>
          <w:lang w:val="en-US" w:eastAsia="zh-CN"/>
        </w:rPr>
        <w:t>珠海市服务人民医院平沙院区规划床位数为466张。</w:t>
      </w:r>
    </w:p>
    <w:p w14:paraId="780B102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请供应商根据以上需求制定详细服务方案,方案须包含但不限于岗位定编及分布、总人数、人员单价(完成本项目各项服务而发生的包括但不限于所有人员的平均值，含工资、加班费、节假日薪酬、社会保险、残保金、员工福利、服装费用、培训费用、风险责任金、管理费用、税费、工具使用、耗材使用及国家规定的其他费用等)；</w:t>
      </w:r>
    </w:p>
    <w:p w14:paraId="404CD40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参加本次调研的供应商应提供医疗输送的资质、服务方案及相关资料，并填写以下表格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：</w:t>
      </w:r>
    </w:p>
    <w:p w14:paraId="5427667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临床支持中心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</w:rPr>
        <w:t>岗位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（含护工和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val="en-US" w:eastAsia="zh-CN"/>
        </w:rPr>
        <w:t>输送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1"/>
          <w:szCs w:val="31"/>
          <w:highlight w:val="none"/>
          <w:lang w:eastAsia="zh-CN"/>
        </w:rPr>
        <w:t>服务）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报价：</w:t>
      </w:r>
    </w:p>
    <w:p w14:paraId="077C994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</w:pPr>
    </w:p>
    <w:tbl>
      <w:tblPr>
        <w:tblStyle w:val="5"/>
        <w:tblW w:w="10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322"/>
        <w:gridCol w:w="720"/>
        <w:gridCol w:w="2096"/>
        <w:gridCol w:w="1604"/>
        <w:gridCol w:w="1178"/>
        <w:gridCol w:w="2074"/>
      </w:tblGrid>
      <w:tr w14:paraId="40030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143" w:type="dxa"/>
            <w:vMerge w:val="restart"/>
            <w:vAlign w:val="center"/>
          </w:tcPr>
          <w:p w14:paraId="62D2704D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单位名称</w:t>
            </w:r>
          </w:p>
        </w:tc>
        <w:tc>
          <w:tcPr>
            <w:tcW w:w="1322" w:type="dxa"/>
            <w:vMerge w:val="restart"/>
            <w:vAlign w:val="center"/>
          </w:tcPr>
          <w:p w14:paraId="0566A7B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岗位</w:t>
            </w:r>
          </w:p>
        </w:tc>
        <w:tc>
          <w:tcPr>
            <w:tcW w:w="720" w:type="dxa"/>
            <w:vMerge w:val="restart"/>
            <w:vAlign w:val="center"/>
          </w:tcPr>
          <w:p w14:paraId="4AB9265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人数</w:t>
            </w:r>
          </w:p>
        </w:tc>
        <w:tc>
          <w:tcPr>
            <w:tcW w:w="3700" w:type="dxa"/>
            <w:gridSpan w:val="2"/>
            <w:vAlign w:val="center"/>
          </w:tcPr>
          <w:p w14:paraId="7AAB3EE1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报价情况</w:t>
            </w:r>
          </w:p>
        </w:tc>
        <w:tc>
          <w:tcPr>
            <w:tcW w:w="1178" w:type="dxa"/>
            <w:vMerge w:val="restart"/>
            <w:vAlign w:val="center"/>
          </w:tcPr>
          <w:p w14:paraId="2D79823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联系人</w:t>
            </w:r>
          </w:p>
        </w:tc>
        <w:tc>
          <w:tcPr>
            <w:tcW w:w="2074" w:type="dxa"/>
            <w:vMerge w:val="restart"/>
            <w:vAlign w:val="center"/>
          </w:tcPr>
          <w:p w14:paraId="5DDA5BC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  <w:t>联系方式</w:t>
            </w:r>
          </w:p>
        </w:tc>
      </w:tr>
      <w:tr w14:paraId="35CE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  <w:jc w:val="center"/>
        </w:trPr>
        <w:tc>
          <w:tcPr>
            <w:tcW w:w="1143" w:type="dxa"/>
            <w:vMerge w:val="continue"/>
            <w:vAlign w:val="center"/>
          </w:tcPr>
          <w:p w14:paraId="1FDDEB9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</w:rPr>
            </w:pPr>
          </w:p>
        </w:tc>
        <w:tc>
          <w:tcPr>
            <w:tcW w:w="1322" w:type="dxa"/>
            <w:vMerge w:val="continue"/>
            <w:vAlign w:val="center"/>
          </w:tcPr>
          <w:p w14:paraId="7359391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6409BED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96" w:type="dxa"/>
            <w:vAlign w:val="center"/>
          </w:tcPr>
          <w:p w14:paraId="0E27B7F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人均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每月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费用（含加班费等一切费用）</w:t>
            </w:r>
          </w:p>
        </w:tc>
        <w:tc>
          <w:tcPr>
            <w:tcW w:w="1604" w:type="dxa"/>
            <w:vAlign w:val="center"/>
          </w:tcPr>
          <w:p w14:paraId="404B4E7C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/年</w:t>
            </w:r>
          </w:p>
        </w:tc>
        <w:tc>
          <w:tcPr>
            <w:tcW w:w="1178" w:type="dxa"/>
            <w:vMerge w:val="continue"/>
            <w:vAlign w:val="center"/>
          </w:tcPr>
          <w:p w14:paraId="4858B53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74" w:type="dxa"/>
            <w:vMerge w:val="continue"/>
            <w:vAlign w:val="center"/>
          </w:tcPr>
          <w:p w14:paraId="644C6E0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  <w:tr w14:paraId="5041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3" w:type="dxa"/>
            <w:vMerge w:val="restart"/>
            <w:vAlign w:val="center"/>
          </w:tcPr>
          <w:p w14:paraId="6847AE6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  <w:t>珠海市第五人民医院</w:t>
            </w:r>
          </w:p>
        </w:tc>
        <w:tc>
          <w:tcPr>
            <w:tcW w:w="1322" w:type="dxa"/>
            <w:vAlign w:val="center"/>
          </w:tcPr>
          <w:p w14:paraId="6BA69560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临床支持中心及普通病区</w:t>
            </w:r>
          </w:p>
        </w:tc>
        <w:tc>
          <w:tcPr>
            <w:tcW w:w="720" w:type="dxa"/>
            <w:vAlign w:val="center"/>
          </w:tcPr>
          <w:p w14:paraId="0C39652B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13</w:t>
            </w:r>
          </w:p>
        </w:tc>
        <w:tc>
          <w:tcPr>
            <w:tcW w:w="2096" w:type="dxa"/>
            <w:vAlign w:val="center"/>
          </w:tcPr>
          <w:p w14:paraId="42E0CD5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604" w:type="dxa"/>
            <w:vAlign w:val="center"/>
          </w:tcPr>
          <w:p w14:paraId="38F9645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178" w:type="dxa"/>
            <w:vAlign w:val="center"/>
          </w:tcPr>
          <w:p w14:paraId="61D7A0B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74" w:type="dxa"/>
            <w:vAlign w:val="center"/>
          </w:tcPr>
          <w:p w14:paraId="461CBB62">
            <w:pP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  <w:tr w14:paraId="5BC1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jc w:val="center"/>
        </w:trPr>
        <w:tc>
          <w:tcPr>
            <w:tcW w:w="1143" w:type="dxa"/>
            <w:vMerge w:val="continue"/>
            <w:vAlign w:val="center"/>
          </w:tcPr>
          <w:p w14:paraId="16848069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eastAsia="zh-CN"/>
              </w:rPr>
            </w:pPr>
          </w:p>
        </w:tc>
        <w:tc>
          <w:tcPr>
            <w:tcW w:w="1322" w:type="dxa"/>
            <w:vAlign w:val="center"/>
          </w:tcPr>
          <w:p w14:paraId="7D675AA1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重症医学科</w:t>
            </w:r>
          </w:p>
        </w:tc>
        <w:tc>
          <w:tcPr>
            <w:tcW w:w="720" w:type="dxa"/>
            <w:vAlign w:val="center"/>
          </w:tcPr>
          <w:p w14:paraId="5535DEE7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1</w:t>
            </w:r>
          </w:p>
        </w:tc>
        <w:tc>
          <w:tcPr>
            <w:tcW w:w="2096" w:type="dxa"/>
            <w:vAlign w:val="center"/>
          </w:tcPr>
          <w:p w14:paraId="2EC0C518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604" w:type="dxa"/>
            <w:vAlign w:val="center"/>
          </w:tcPr>
          <w:p w14:paraId="6B7864B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178" w:type="dxa"/>
            <w:vAlign w:val="center"/>
          </w:tcPr>
          <w:p w14:paraId="74F6E492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74" w:type="dxa"/>
            <w:vAlign w:val="center"/>
          </w:tcPr>
          <w:p w14:paraId="129D6A38">
            <w:pP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  <w:tr w14:paraId="35D79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143" w:type="dxa"/>
            <w:vAlign w:val="center"/>
          </w:tcPr>
          <w:p w14:paraId="1BCB6474">
            <w:pPr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1"/>
                <w:szCs w:val="31"/>
                <w:lang w:val="en-US" w:eastAsia="zh-CN"/>
              </w:rPr>
              <w:t>合计</w:t>
            </w:r>
          </w:p>
        </w:tc>
        <w:tc>
          <w:tcPr>
            <w:tcW w:w="1322" w:type="dxa"/>
            <w:vAlign w:val="center"/>
          </w:tcPr>
          <w:p w14:paraId="266560DC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 w14:paraId="7A847D9B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  <w:lang w:val="en-US" w:eastAsia="zh-CN"/>
              </w:rPr>
              <w:t>14</w:t>
            </w:r>
          </w:p>
        </w:tc>
        <w:tc>
          <w:tcPr>
            <w:tcW w:w="2096" w:type="dxa"/>
            <w:vAlign w:val="center"/>
          </w:tcPr>
          <w:p w14:paraId="21A49BA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604" w:type="dxa"/>
            <w:vAlign w:val="center"/>
          </w:tcPr>
          <w:p w14:paraId="1BE3B746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1178" w:type="dxa"/>
            <w:vAlign w:val="center"/>
          </w:tcPr>
          <w:p w14:paraId="01451D9C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  <w:tc>
          <w:tcPr>
            <w:tcW w:w="2074" w:type="dxa"/>
            <w:vAlign w:val="center"/>
          </w:tcPr>
          <w:p w14:paraId="05FF92FF">
            <w:pPr>
              <w:rPr>
                <w:rFonts w:hint="eastAsia" w:ascii="方正仿宋_GBK" w:hAnsi="方正仿宋_GBK" w:eastAsia="方正仿宋_GBK" w:cs="方正仿宋_GBK"/>
                <w:kern w:val="0"/>
                <w:sz w:val="31"/>
                <w:szCs w:val="31"/>
              </w:rPr>
            </w:pPr>
          </w:p>
        </w:tc>
      </w:tr>
    </w:tbl>
    <w:p w14:paraId="3E869825">
      <w:pPr>
        <w:pStyle w:val="2"/>
        <w:ind w:left="0" w:leftChars="0" w:firstLine="0" w:firstLineChars="0"/>
        <w:jc w:val="both"/>
        <w:rPr>
          <w:rFonts w:hint="eastAsia"/>
        </w:rPr>
      </w:pPr>
    </w:p>
    <w:p w14:paraId="435A53FB">
      <w:pPr>
        <w:rPr>
          <w:rFonts w:hint="eastAsia"/>
        </w:rPr>
      </w:pPr>
    </w:p>
    <w:p w14:paraId="3361EEB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2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p w14:paraId="331DA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shd w:val="clear" w:fill="FFFFFF"/>
          <w:lang w:val="en-US" w:eastAsia="zh-CN"/>
        </w:rPr>
      </w:pPr>
    </w:p>
    <w:sectPr>
      <w:pgSz w:w="11906" w:h="16838"/>
      <w:pgMar w:top="1327" w:right="1800" w:bottom="121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3B6436B-15EA-4AF1-97D1-E91C98F443CA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A89FDAA-64AC-428A-AF72-9DB71E741DE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49416FD-D3E8-43D6-B3B5-C70FD73D0D5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A4342F"/>
    <w:multiLevelType w:val="singleLevel"/>
    <w:tmpl w:val="D7A4342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00162B4"/>
    <w:multiLevelType w:val="singleLevel"/>
    <w:tmpl w:val="E00162B4"/>
    <w:lvl w:ilvl="0" w:tentative="0">
      <w:start w:val="10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ZTlmMGQyNDQ0NmY2NzRmMWEyZmIyYWQ0ZDQ2MDgifQ=="/>
  </w:docVars>
  <w:rsids>
    <w:rsidRoot w:val="00000000"/>
    <w:rsid w:val="026C4FD1"/>
    <w:rsid w:val="03542DB5"/>
    <w:rsid w:val="03E868D9"/>
    <w:rsid w:val="049251C3"/>
    <w:rsid w:val="04F04F72"/>
    <w:rsid w:val="05096B07"/>
    <w:rsid w:val="05F438D3"/>
    <w:rsid w:val="09047D11"/>
    <w:rsid w:val="093E42A0"/>
    <w:rsid w:val="0B16508E"/>
    <w:rsid w:val="0D1B4471"/>
    <w:rsid w:val="0F3D3F7D"/>
    <w:rsid w:val="0F7F5842"/>
    <w:rsid w:val="10267F3E"/>
    <w:rsid w:val="10A63780"/>
    <w:rsid w:val="12EA61CA"/>
    <w:rsid w:val="145C4EA5"/>
    <w:rsid w:val="160C6457"/>
    <w:rsid w:val="19E51499"/>
    <w:rsid w:val="1C163B8C"/>
    <w:rsid w:val="1E0C16EA"/>
    <w:rsid w:val="1E20545C"/>
    <w:rsid w:val="1F813A12"/>
    <w:rsid w:val="1FD0596B"/>
    <w:rsid w:val="20C20786"/>
    <w:rsid w:val="21025616"/>
    <w:rsid w:val="21297765"/>
    <w:rsid w:val="24FE5E77"/>
    <w:rsid w:val="267B5E32"/>
    <w:rsid w:val="26817027"/>
    <w:rsid w:val="26A5092E"/>
    <w:rsid w:val="28957626"/>
    <w:rsid w:val="298452E6"/>
    <w:rsid w:val="2BB804EE"/>
    <w:rsid w:val="2CB573F1"/>
    <w:rsid w:val="2DA3549B"/>
    <w:rsid w:val="2E7125D7"/>
    <w:rsid w:val="2F8F308A"/>
    <w:rsid w:val="2FAA0EC5"/>
    <w:rsid w:val="2FD94820"/>
    <w:rsid w:val="300761B5"/>
    <w:rsid w:val="319770C5"/>
    <w:rsid w:val="327335C8"/>
    <w:rsid w:val="33747AF1"/>
    <w:rsid w:val="353648EE"/>
    <w:rsid w:val="357074F4"/>
    <w:rsid w:val="37CD34E7"/>
    <w:rsid w:val="37F4000B"/>
    <w:rsid w:val="38221F73"/>
    <w:rsid w:val="3A365FDB"/>
    <w:rsid w:val="3A7B02F1"/>
    <w:rsid w:val="3AC54CA3"/>
    <w:rsid w:val="3C574020"/>
    <w:rsid w:val="3CCE3182"/>
    <w:rsid w:val="3EC003DB"/>
    <w:rsid w:val="447535AE"/>
    <w:rsid w:val="46F801AE"/>
    <w:rsid w:val="473A7E0E"/>
    <w:rsid w:val="47F51D6E"/>
    <w:rsid w:val="493D5DC3"/>
    <w:rsid w:val="49BB18EE"/>
    <w:rsid w:val="49EA0282"/>
    <w:rsid w:val="4A8849E2"/>
    <w:rsid w:val="4AF64A04"/>
    <w:rsid w:val="4BC61698"/>
    <w:rsid w:val="4E27634B"/>
    <w:rsid w:val="503404A9"/>
    <w:rsid w:val="504D7B45"/>
    <w:rsid w:val="51122E93"/>
    <w:rsid w:val="519A52C1"/>
    <w:rsid w:val="51BF0246"/>
    <w:rsid w:val="527C58AD"/>
    <w:rsid w:val="52D620B6"/>
    <w:rsid w:val="539354E6"/>
    <w:rsid w:val="55CA0DA4"/>
    <w:rsid w:val="55F5799E"/>
    <w:rsid w:val="57EA463D"/>
    <w:rsid w:val="58D14F31"/>
    <w:rsid w:val="5952154C"/>
    <w:rsid w:val="5B3E681C"/>
    <w:rsid w:val="5B4F5ABF"/>
    <w:rsid w:val="5B5163B3"/>
    <w:rsid w:val="5DD05074"/>
    <w:rsid w:val="5FCE01E9"/>
    <w:rsid w:val="603E4328"/>
    <w:rsid w:val="6326377E"/>
    <w:rsid w:val="63696BCB"/>
    <w:rsid w:val="64CD7D37"/>
    <w:rsid w:val="65C013AD"/>
    <w:rsid w:val="66FE6250"/>
    <w:rsid w:val="67F8688F"/>
    <w:rsid w:val="69B95680"/>
    <w:rsid w:val="69BB70ED"/>
    <w:rsid w:val="69F525FF"/>
    <w:rsid w:val="6AD55F8D"/>
    <w:rsid w:val="6D333E53"/>
    <w:rsid w:val="6D73140E"/>
    <w:rsid w:val="71916CF8"/>
    <w:rsid w:val="744A3547"/>
    <w:rsid w:val="752B3568"/>
    <w:rsid w:val="78F87A16"/>
    <w:rsid w:val="798412AA"/>
    <w:rsid w:val="7A8A4A24"/>
    <w:rsid w:val="7C780C38"/>
    <w:rsid w:val="7D482FE1"/>
    <w:rsid w:val="7E0B576A"/>
    <w:rsid w:val="7ED26AAB"/>
    <w:rsid w:val="7F36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852"/>
      <w:jc w:val="center"/>
      <w:outlineLvl w:val="1"/>
    </w:pPr>
    <w:rPr>
      <w:b/>
      <w:bCs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表格文字"/>
    <w:basedOn w:val="1"/>
    <w:autoRedefine/>
    <w:qFormat/>
    <w:uiPriority w:val="0"/>
    <w:pPr>
      <w:widowControl/>
      <w:autoSpaceDE/>
      <w:autoSpaceDN/>
      <w:spacing w:before="25" w:after="25"/>
    </w:pPr>
    <w:rPr>
      <w:rFonts w:cs="Times New Roman"/>
      <w:bCs/>
      <w:spacing w:val="10"/>
      <w:sz w:val="24"/>
      <w:szCs w:val="20"/>
      <w:lang w:eastAsia="zh-CN"/>
    </w:rPr>
  </w:style>
  <w:style w:type="paragraph" w:styleId="9">
    <w:name w:val="List Paragraph"/>
    <w:basedOn w:val="1"/>
    <w:qFormat/>
    <w:uiPriority w:val="1"/>
    <w:pPr>
      <w:ind w:left="451" w:firstLine="420"/>
    </w:pPr>
    <w:rPr>
      <w:sz w:val="24"/>
      <w:szCs w:val="24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2983</Words>
  <Characters>3068</Characters>
  <Lines>0</Lines>
  <Paragraphs>0</Paragraphs>
  <TotalTime>138</TotalTime>
  <ScaleCrop>false</ScaleCrop>
  <LinksUpToDate>false</LinksUpToDate>
  <CharactersWithSpaces>3072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2024-10-10T02:32:00Z</dcterms:created>
  <dc:creator>admin</dc:creator>
  <cp:lastModifiedBy>Administrator</cp:lastModifiedBy>
  <cp:lastPrinted>2024-10-17T03:13:00Z</cp:lastPrinted>
  <dcterms:modified xsi:type="dcterms:W3CDTF">2024-11-19T08:05:37Z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098157F636974367AEC3E8FBDEE42040_13</vt:lpwstr>
  </property>
</Properties>
</file>