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B33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360" w:lineRule="auto"/>
        <w:ind w:left="0" w:right="0" w:firstLine="418"/>
        <w:jc w:val="center"/>
        <w:rPr>
          <w:rFonts w:hint="eastAsia" w:ascii="方正小标宋_GBK" w:hAnsi="方正小标宋_GBK" w:eastAsia="方正小标宋_GBK" w:cs="方正小标宋_GBK"/>
          <w:i w:val="0"/>
          <w:iCs w:val="0"/>
          <w:caps w:val="0"/>
          <w:color w:val="333333"/>
          <w:spacing w:val="0"/>
          <w:sz w:val="28"/>
          <w:szCs w:val="28"/>
          <w:shd w:val="clear" w:fill="FFFFFF"/>
          <w:lang w:val="en-US" w:eastAsia="zh-CN"/>
        </w:rPr>
      </w:pPr>
      <w:r>
        <w:rPr>
          <w:rFonts w:hint="eastAsia" w:ascii="方正小标宋_GBK" w:hAnsi="方正小标宋_GBK" w:eastAsia="方正小标宋_GBK" w:cs="方正小标宋_GBK"/>
          <w:i w:val="0"/>
          <w:iCs w:val="0"/>
          <w:caps w:val="0"/>
          <w:color w:val="333333"/>
          <w:spacing w:val="0"/>
          <w:sz w:val="28"/>
          <w:szCs w:val="28"/>
          <w:shd w:val="clear" w:fill="FFFFFF"/>
          <w:lang w:val="en-US" w:eastAsia="zh-CN"/>
        </w:rPr>
        <w:t>院内询价采购产品报名人资质要求</w:t>
      </w:r>
    </w:p>
    <w:p w14:paraId="66301239">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418"/>
        <w:jc w:val="left"/>
        <w:rPr>
          <w:rFonts w:hint="default" w:ascii="方正仿宋_GB2312" w:hAnsi="方正仿宋_GB2312" w:eastAsia="方正仿宋_GB2312" w:cs="方正仿宋_GB2312"/>
          <w:i w:val="0"/>
          <w:iCs w:val="0"/>
          <w:caps w:val="0"/>
          <w:color w:val="333333"/>
          <w:spacing w:val="0"/>
          <w:sz w:val="28"/>
          <w:szCs w:val="28"/>
          <w:shd w:val="clear" w:fill="FFFFFF"/>
          <w:lang w:val="en-US" w:eastAsia="zh-CN"/>
        </w:rPr>
      </w:pPr>
      <w:r>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t>报名人需要扫码报名</w:t>
      </w:r>
    </w:p>
    <w:p w14:paraId="1F4B72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418"/>
        <w:jc w:val="left"/>
        <w:rPr>
          <w:rFonts w:hint="eastAsia" w:ascii="方正仿宋_GB2312" w:hAnsi="方正仿宋_GB2312" w:eastAsia="方正仿宋_GB2312" w:cs="方正仿宋_GB2312"/>
          <w:i w:val="0"/>
          <w:iCs w:val="0"/>
          <w:caps w:val="0"/>
          <w:color w:val="333333"/>
          <w:spacing w:val="0"/>
          <w:sz w:val="28"/>
          <w:szCs w:val="28"/>
        </w:rPr>
      </w:pPr>
      <w:r>
        <w:rPr>
          <w:rFonts w:hint="default"/>
          <w:sz w:val="24"/>
          <w:szCs w:val="32"/>
          <w:lang w:val="en-US" w:eastAsia="zh-CN"/>
        </w:rPr>
        <w:drawing>
          <wp:anchor distT="0" distB="0" distL="114300" distR="114300" simplePos="0" relativeHeight="251659264" behindDoc="0" locked="0" layoutInCell="1" allowOverlap="1">
            <wp:simplePos x="0" y="0"/>
            <wp:positionH relativeFrom="column">
              <wp:posOffset>2145030</wp:posOffset>
            </wp:positionH>
            <wp:positionV relativeFrom="paragraph">
              <wp:posOffset>29845</wp:posOffset>
            </wp:positionV>
            <wp:extent cx="888365" cy="929005"/>
            <wp:effectExtent l="0" t="0" r="6985" b="4445"/>
            <wp:wrapTopAndBottom/>
            <wp:docPr id="1" name="图片 1" descr="1d66aaaefd9263df0c4371cf35b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d66aaaefd9263df0c4371cf35b6047"/>
                    <pic:cNvPicPr>
                      <a:picLocks noChangeAspect="1"/>
                    </pic:cNvPicPr>
                  </pic:nvPicPr>
                  <pic:blipFill>
                    <a:blip r:embed="rId4"/>
                    <a:stretch>
                      <a:fillRect/>
                    </a:stretch>
                  </pic:blipFill>
                  <pic:spPr>
                    <a:xfrm>
                      <a:off x="0" y="0"/>
                      <a:ext cx="888365" cy="929005"/>
                    </a:xfrm>
                    <a:prstGeom prst="rect">
                      <a:avLst/>
                    </a:prstGeom>
                  </pic:spPr>
                </pic:pic>
              </a:graphicData>
            </a:graphic>
          </wp:anchor>
        </w:drawing>
      </w:r>
      <w:r>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t>二、</w:t>
      </w:r>
      <w:r>
        <w:rPr>
          <w:rFonts w:hint="eastAsia" w:ascii="方正仿宋_GB2312" w:hAnsi="方正仿宋_GB2312" w:eastAsia="方正仿宋_GB2312" w:cs="方正仿宋_GB2312"/>
          <w:i w:val="0"/>
          <w:iCs w:val="0"/>
          <w:caps w:val="0"/>
          <w:color w:val="333333"/>
          <w:spacing w:val="0"/>
          <w:sz w:val="28"/>
          <w:szCs w:val="28"/>
          <w:shd w:val="clear" w:fill="FFFFFF"/>
        </w:rPr>
        <w:t>投标人应具备《中华人民共和国政府采购法》第二十二条规定的条件，投标人编制的投标文件中须包含以下资格证明文件：</w:t>
      </w:r>
    </w:p>
    <w:p w14:paraId="7B0789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（1）投标人须为在中华人民共和国境内注册的独立企业法人机构，持合法有效的企业法人营业执照，提供企业法人营业执照副本复印件加盖投标人公章；</w:t>
      </w:r>
    </w:p>
    <w:p w14:paraId="788DBC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（2）法人资格证明书原件及法人授权委托书原件（若参加投标的代表为法定代表人，则不需提供法人授权委托书）；</w:t>
      </w:r>
    </w:p>
    <w:p w14:paraId="5D4015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（3）投标人必须具有医疗器械生产或经营许可证，提供复印件加盖投标人公章；</w:t>
      </w:r>
      <w:bookmarkStart w:id="0" w:name="_GoBack"/>
      <w:bookmarkEnd w:id="0"/>
    </w:p>
    <w:p w14:paraId="332AB3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both"/>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4）投标人最近三年在“信用中国”（www.creditchina.gov.cn）、“中国政府采购网”（www.ccgp.gov.cn）没有被列入失信被执行人、重大税收违法案件当事人名单、政府采购严重违法失信行为记录名单（提供上述网站的信用记录查询结果打印或网页截图页面加盖投标人公章），工商注册地在珠海市的投标人还须同时提供“信用中国（广东珠海）”（http://credit.zhuhai.gov.cn/）的信用记录查询结果。</w:t>
      </w:r>
    </w:p>
    <w:p w14:paraId="4E7FE5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5）投标人须具备医疗器械经营许可证或医疗器械生产许可证或二类医疗器械经营备案凭证，提供相关证明文件加盖投标人公章；（注：若所投产品属于第三类医疗设备，则提供《医疗器械经营企业许可证》或《医疗器械生产企业许可证》，属于第二类医疗设备，则提供《二类医疗器械经营备案凭证》）。</w:t>
      </w:r>
    </w:p>
    <w:p w14:paraId="50D6D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（6）本项目不允许分包、转包，不接受联合体投标。</w:t>
      </w:r>
    </w:p>
    <w:p w14:paraId="4A5275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（7）本项目不允许进口产品投标。</w:t>
      </w:r>
    </w:p>
    <w:p w14:paraId="141E6D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宋体" w:hAnsi="宋体" w:eastAsia="宋体" w:cs="宋体"/>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（8）本项目专门面向中小企业（生产企业）采购。</w:t>
      </w:r>
    </w:p>
    <w:p w14:paraId="24F783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12C8BDAC-469B-41A0-B233-774B8CD92F8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EB28E2"/>
    <w:multiLevelType w:val="singleLevel"/>
    <w:tmpl w:val="D2EB28E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F72571"/>
    <w:rsid w:val="45BB35F8"/>
    <w:rsid w:val="5F88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588</Words>
  <Characters>650</Characters>
  <Lines>0</Lines>
  <Paragraphs>0</Paragraphs>
  <TotalTime>2</TotalTime>
  <ScaleCrop>false</ScaleCrop>
  <LinksUpToDate>false</LinksUpToDate>
  <CharactersWithSpaces>650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狻劫</cp:lastModifiedBy>
  <dcterms:modified xsi:type="dcterms:W3CDTF">2025-03-05T02:39:30Z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eyJoZGlkIjoiMGJjMTNlYmQ1YzNmZjhhODg4N2ZmYWM4NWRmZTU3MTgiLCJ1c2VySWQiOiI0MjIwNTc2MzYifQ==</vt:lpwstr>
  </property>
  <property fmtid="{D5CDD505-2E9C-101B-9397-08002B2CF9AE}" pid="4" name="ICV">
    <vt:lpwstr>AFF56C6BC582433DA317974DDEE868B8_12</vt:lpwstr>
  </property>
</Properties>
</file>