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ordWrap/>
        <w:spacing w:before="160" w:after="0"/>
        <w:ind w:left="0" w:right="0"/>
        <w:jc w:val="center"/>
        <w:textAlignment w:val="auto"/>
        <w:rPr>
          <w:rFonts w:hint="eastAsia" w:ascii="黑体" w:hAnsi="黑体" w:eastAsia="黑体" w:cs="黑体"/>
          <w:sz w:val="36"/>
          <w:szCs w:val="36"/>
        </w:rPr>
      </w:pPr>
      <w:r>
        <w:rPr>
          <w:rFonts w:hint="eastAsia" w:ascii="黑体" w:hAnsi="黑体" w:eastAsia="黑体" w:cs="黑体"/>
          <w:b/>
          <w:i w:val="0"/>
          <w:spacing w:val="0"/>
          <w:sz w:val="36"/>
          <w:szCs w:val="36"/>
          <w:lang w:val="en-US" w:eastAsia="zh-CN"/>
        </w:rPr>
        <w:t>珠海市第五人民医院</w:t>
      </w:r>
      <w:r>
        <w:rPr>
          <w:rFonts w:hint="eastAsia" w:ascii="黑体" w:hAnsi="黑体" w:eastAsia="黑体" w:cs="黑体"/>
          <w:b/>
          <w:i w:val="0"/>
          <w:spacing w:val="0"/>
          <w:sz w:val="36"/>
          <w:szCs w:val="36"/>
        </w:rPr>
        <w:t>公务车租赁</w:t>
      </w:r>
      <w:r>
        <w:rPr>
          <w:rFonts w:hint="eastAsia" w:ascii="黑体" w:hAnsi="黑体" w:eastAsia="黑体" w:cs="黑体"/>
          <w:b/>
          <w:i w:val="0"/>
          <w:spacing w:val="0"/>
          <w:sz w:val="36"/>
          <w:szCs w:val="36"/>
          <w:lang w:val="en-US" w:eastAsia="zh-CN"/>
        </w:rPr>
        <w:t>服务</w:t>
      </w:r>
      <w:r>
        <w:rPr>
          <w:rFonts w:hint="eastAsia" w:ascii="黑体" w:hAnsi="黑体" w:eastAsia="黑体" w:cs="黑体"/>
          <w:b/>
          <w:i w:val="0"/>
          <w:spacing w:val="0"/>
          <w:sz w:val="36"/>
          <w:szCs w:val="36"/>
        </w:rPr>
        <w:t>采购项目需求书</w:t>
      </w:r>
    </w:p>
    <w:p>
      <w:pPr>
        <w:pageBreakBefore w:val="0"/>
        <w:wordWrap/>
        <w:spacing w:before="160" w:after="0"/>
        <w:ind w:left="0" w:right="0"/>
        <w:jc w:val="left"/>
        <w:textAlignment w:val="auto"/>
        <w:rPr>
          <w:rFonts w:ascii="宋体" w:hAnsi="宋体" w:eastAsia="宋体" w:cs="宋体"/>
          <w:b/>
          <w:i w:val="0"/>
          <w:spacing w:val="0"/>
          <w:sz w:val="28"/>
        </w:rPr>
      </w:pPr>
      <w:r>
        <w:rPr>
          <w:rFonts w:ascii="宋体" w:hAnsi="宋体" w:eastAsia="宋体" w:cs="宋体"/>
          <w:b/>
          <w:i w:val="0"/>
          <w:spacing w:val="0"/>
          <w:sz w:val="28"/>
        </w:rPr>
        <w:t xml:space="preserve">️ </w:t>
      </w:r>
    </w:p>
    <w:p>
      <w:pPr>
        <w:pageBreakBefore w:val="0"/>
        <w:wordWrap/>
        <w:spacing w:before="160" w:after="0"/>
        <w:ind w:left="0" w:right="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一、</w:t>
      </w:r>
      <w:r>
        <w:rPr>
          <w:rFonts w:hint="eastAsia" w:ascii="仿宋" w:hAnsi="仿宋" w:eastAsia="仿宋" w:cs="仿宋"/>
          <w:b w:val="0"/>
          <w:bCs/>
          <w:i w:val="0"/>
          <w:color w:val="auto"/>
          <w:spacing w:val="0"/>
          <w:sz w:val="28"/>
          <w:szCs w:val="28"/>
        </w:rPr>
        <w:t xml:space="preserve"> 项目概况与采购需求</w:t>
      </w:r>
    </w:p>
    <w:p>
      <w:pPr>
        <w:pageBreakBefore w:val="0"/>
        <w:wordWrap/>
        <w:spacing w:before="160" w:after="0"/>
        <w:ind w:left="0" w:right="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1</w:t>
      </w: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rPr>
        <w:t>项目背景</w:t>
      </w:r>
    </w:p>
    <w:p>
      <w:pPr>
        <w:pageBreakBefore w:val="0"/>
        <w:wordWrap/>
        <w:spacing w:before="160" w:after="0"/>
        <w:ind w:left="0" w:right="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为保障</w:t>
      </w:r>
      <w:r>
        <w:rPr>
          <w:rFonts w:hint="eastAsia" w:ascii="仿宋" w:hAnsi="仿宋" w:eastAsia="仿宋" w:cs="仿宋"/>
          <w:b w:val="0"/>
          <w:bCs/>
          <w:i w:val="0"/>
          <w:color w:val="auto"/>
          <w:spacing w:val="0"/>
          <w:sz w:val="28"/>
          <w:szCs w:val="28"/>
          <w:lang w:val="en-US" w:eastAsia="zh-CN"/>
        </w:rPr>
        <w:t>珠海市第五人民医院</w:t>
      </w:r>
      <w:r>
        <w:rPr>
          <w:rFonts w:hint="eastAsia" w:ascii="仿宋" w:hAnsi="仿宋" w:eastAsia="仿宋" w:cs="仿宋"/>
          <w:b w:val="0"/>
          <w:bCs/>
          <w:i w:val="0"/>
          <w:color w:val="auto"/>
          <w:spacing w:val="0"/>
          <w:sz w:val="28"/>
          <w:szCs w:val="28"/>
        </w:rPr>
        <w:t>日常公务出行、会议接待及应急保障工作的顺利开展，规范公务用车管理，降低运行成本，提高服务保障效率，现拟通过公开采购方式，择优选取具备专业资质和良好服务能力的汽车租赁服务供应商，提供车辆租赁及相关配套服务。</w:t>
      </w:r>
    </w:p>
    <w:p>
      <w:pPr>
        <w:pageBreakBefore w:val="0"/>
        <w:wordWrap/>
        <w:spacing w:before="160" w:after="0"/>
        <w:ind w:left="0" w:right="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2、</w:t>
      </w:r>
      <w:r>
        <w:rPr>
          <w:rFonts w:hint="eastAsia" w:ascii="仿宋" w:hAnsi="仿宋" w:eastAsia="仿宋" w:cs="仿宋"/>
          <w:b w:val="0"/>
          <w:bCs/>
          <w:i w:val="0"/>
          <w:color w:val="auto"/>
          <w:spacing w:val="0"/>
          <w:sz w:val="28"/>
          <w:szCs w:val="28"/>
        </w:rPr>
        <w:t>采购内容</w:t>
      </w:r>
    </w:p>
    <w:p>
      <w:pPr>
        <w:pageBreakBefore w:val="0"/>
        <w:wordWrap/>
        <w:spacing w:before="160" w:after="0"/>
        <w:ind w:left="0" w:right="0"/>
        <w:jc w:val="left"/>
        <w:textAlignment w:val="auto"/>
        <w:rPr>
          <w:rFonts w:hint="eastAsia" w:ascii="仿宋" w:hAnsi="仿宋" w:eastAsia="仿宋" w:cs="仿宋"/>
          <w:b w:val="0"/>
          <w:bCs/>
          <w:i w:val="0"/>
          <w:color w:val="auto"/>
          <w:spacing w:val="0"/>
          <w:sz w:val="28"/>
          <w:szCs w:val="28"/>
        </w:rPr>
      </w:pPr>
      <w:r>
        <w:rPr>
          <w:rFonts w:hint="eastAsia" w:ascii="仿宋" w:hAnsi="仿宋" w:eastAsia="仿宋" w:cs="仿宋"/>
          <w:b w:val="0"/>
          <w:bCs/>
          <w:i w:val="0"/>
          <w:color w:val="auto"/>
          <w:spacing w:val="0"/>
          <w:sz w:val="28"/>
          <w:szCs w:val="28"/>
        </w:rPr>
        <w:t>本次采购内容为公务用车的租赁服务（含车辆、及保险等全套服务</w:t>
      </w: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lang w:val="en-US" w:eastAsia="zh-CN"/>
        </w:rPr>
        <w:t>不含驾驶员</w:t>
      </w:r>
      <w:r>
        <w:rPr>
          <w:rFonts w:hint="eastAsia" w:ascii="仿宋" w:hAnsi="仿宋" w:eastAsia="仿宋" w:cs="仿宋"/>
          <w:b w:val="0"/>
          <w:bCs/>
          <w:i w:val="0"/>
          <w:color w:val="auto"/>
          <w:spacing w:val="0"/>
          <w:sz w:val="28"/>
          <w:szCs w:val="28"/>
        </w:rPr>
        <w:t>）</w:t>
      </w:r>
    </w:p>
    <w:p>
      <w:pPr>
        <w:pageBreakBefore w:val="0"/>
        <w:wordWrap/>
        <w:spacing w:before="160" w:after="0"/>
        <w:ind w:left="0" w:right="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3、</w:t>
      </w:r>
      <w:r>
        <w:rPr>
          <w:rFonts w:hint="eastAsia" w:ascii="仿宋" w:hAnsi="仿宋" w:eastAsia="仿宋" w:cs="仿宋"/>
          <w:b w:val="0"/>
          <w:bCs/>
          <w:i w:val="0"/>
          <w:color w:val="auto"/>
          <w:spacing w:val="0"/>
          <w:sz w:val="28"/>
          <w:szCs w:val="28"/>
        </w:rPr>
        <w:t>服务期限</w:t>
      </w:r>
    </w:p>
    <w:tbl>
      <w:tblPr>
        <w:tblStyle w:val="2"/>
        <w:tblpPr w:leftFromText="180" w:rightFromText="180" w:vertAnchor="text" w:horzAnchor="page" w:tblpX="1499" w:tblpY="671"/>
        <w:tblOverlap w:val="never"/>
        <w:tblW w:w="8638"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0" w:type="dxa"/>
          <w:bottom w:w="0" w:type="dxa"/>
          <w:right w:w="0" w:type="dxa"/>
        </w:tblCellMar>
      </w:tblPr>
      <w:tblGrid>
        <w:gridCol w:w="1314"/>
        <w:gridCol w:w="1650"/>
        <w:gridCol w:w="1170"/>
        <w:gridCol w:w="2252"/>
        <w:gridCol w:w="2252"/>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00" w:hRule="atLeast"/>
        </w:trPr>
        <w:tc>
          <w:tcPr>
            <w:tcW w:w="1314" w:type="dxa"/>
          </w:tcPr>
          <w:p>
            <w:pPr>
              <w:pageBreakBefore w:val="0"/>
              <w:wordWrap/>
              <w:spacing w:before="160" w:after="0"/>
              <w:ind w:left="0" w:right="0"/>
              <w:jc w:val="center"/>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序号</w:t>
            </w:r>
          </w:p>
        </w:tc>
        <w:tc>
          <w:tcPr>
            <w:tcW w:w="1650" w:type="dxa"/>
          </w:tcPr>
          <w:p>
            <w:pPr>
              <w:pageBreakBefore w:val="0"/>
              <w:wordWrap/>
              <w:spacing w:before="160" w:after="0"/>
              <w:ind w:left="0" w:right="0"/>
              <w:jc w:val="center"/>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车辆类型</w:t>
            </w:r>
          </w:p>
        </w:tc>
        <w:tc>
          <w:tcPr>
            <w:tcW w:w="1170" w:type="dxa"/>
          </w:tcPr>
          <w:p>
            <w:pPr>
              <w:pageBreakBefore w:val="0"/>
              <w:wordWrap/>
              <w:spacing w:before="160" w:after="0"/>
              <w:ind w:left="0" w:right="0"/>
              <w:jc w:val="center"/>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规格</w:t>
            </w:r>
          </w:p>
        </w:tc>
        <w:tc>
          <w:tcPr>
            <w:tcW w:w="2252" w:type="dxa"/>
          </w:tcPr>
          <w:p>
            <w:pPr>
              <w:pageBreakBefore w:val="0"/>
              <w:wordWrap/>
              <w:spacing w:before="160" w:after="0"/>
              <w:ind w:left="0" w:right="0"/>
              <w:jc w:val="center"/>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主要用途</w:t>
            </w:r>
          </w:p>
        </w:tc>
        <w:tc>
          <w:tcPr>
            <w:tcW w:w="2252" w:type="dxa"/>
          </w:tcPr>
          <w:p>
            <w:pPr>
              <w:pageBreakBefore w:val="0"/>
              <w:wordWrap/>
              <w:spacing w:before="160" w:after="0"/>
              <w:ind w:left="0" w:right="0"/>
              <w:jc w:val="center"/>
              <w:textAlignment w:val="auto"/>
              <w:rPr>
                <w:rFonts w:hint="eastAsia" w:ascii="仿宋" w:hAnsi="仿宋" w:eastAsia="仿宋" w:cs="仿宋"/>
                <w:b w:val="0"/>
                <w:bCs/>
                <w:i w:val="0"/>
                <w:color w:val="auto"/>
                <w:spacing w:val="0"/>
                <w:sz w:val="28"/>
                <w:szCs w:val="28"/>
                <w:lang w:val="en-US" w:eastAsia="zh-CN"/>
              </w:rPr>
            </w:pPr>
            <w:r>
              <w:rPr>
                <w:rFonts w:hint="eastAsia" w:ascii="仿宋" w:hAnsi="仿宋" w:eastAsia="仿宋" w:cs="仿宋"/>
                <w:b w:val="0"/>
                <w:bCs/>
                <w:i w:val="0"/>
                <w:color w:val="auto"/>
                <w:spacing w:val="0"/>
                <w:sz w:val="28"/>
                <w:szCs w:val="28"/>
                <w:lang w:val="en-US" w:eastAsia="zh-CN"/>
              </w:rPr>
              <w:t>能源类型</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00" w:hRule="atLeast"/>
        </w:trPr>
        <w:tc>
          <w:tcPr>
            <w:tcW w:w="1314" w:type="dxa"/>
          </w:tcPr>
          <w:p>
            <w:pPr>
              <w:pageBreakBefore w:val="0"/>
              <w:wordWrap/>
              <w:spacing w:before="160" w:after="0"/>
              <w:ind w:left="0" w:right="0"/>
              <w:jc w:val="center"/>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1</w:t>
            </w:r>
          </w:p>
        </w:tc>
        <w:tc>
          <w:tcPr>
            <w:tcW w:w="1650" w:type="dxa"/>
          </w:tcPr>
          <w:p>
            <w:pPr>
              <w:pageBreakBefore w:val="0"/>
              <w:wordWrap/>
              <w:spacing w:before="160" w:after="0"/>
              <w:ind w:left="0" w:right="0"/>
              <w:jc w:val="center"/>
              <w:textAlignment w:val="auto"/>
              <w:rPr>
                <w:rFonts w:hint="eastAsia"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商务车</w:t>
            </w:r>
          </w:p>
        </w:tc>
        <w:tc>
          <w:tcPr>
            <w:tcW w:w="1170" w:type="dxa"/>
          </w:tcPr>
          <w:p>
            <w:pPr>
              <w:pageBreakBefore w:val="0"/>
              <w:wordWrap/>
              <w:spacing w:before="160" w:after="0"/>
              <w:ind w:left="0" w:right="0"/>
              <w:jc w:val="center"/>
              <w:textAlignment w:val="auto"/>
              <w:rPr>
                <w:rFonts w:hint="eastAsia" w:ascii="仿宋" w:hAnsi="仿宋" w:eastAsia="仿宋" w:cs="仿宋"/>
                <w:b w:val="0"/>
                <w:bCs/>
                <w:i w:val="0"/>
                <w:color w:val="auto"/>
                <w:spacing w:val="0"/>
                <w:sz w:val="28"/>
                <w:szCs w:val="28"/>
                <w:lang w:val="en-US" w:eastAsia="zh-CN"/>
              </w:rPr>
            </w:pPr>
            <w:r>
              <w:rPr>
                <w:rFonts w:hint="eastAsia" w:ascii="仿宋" w:hAnsi="仿宋" w:eastAsia="仿宋" w:cs="仿宋"/>
                <w:b w:val="0"/>
                <w:bCs/>
                <w:i w:val="0"/>
                <w:color w:val="auto"/>
                <w:spacing w:val="0"/>
                <w:sz w:val="28"/>
                <w:szCs w:val="28"/>
                <w:lang w:val="en-US" w:eastAsia="zh-CN"/>
              </w:rPr>
              <w:t>7座MPV</w:t>
            </w:r>
          </w:p>
          <w:p>
            <w:pPr>
              <w:pageBreakBefore w:val="0"/>
              <w:wordWrap/>
              <w:spacing w:before="160" w:after="0"/>
              <w:ind w:left="0" w:right="0"/>
              <w:jc w:val="center"/>
              <w:textAlignment w:val="auto"/>
              <w:rPr>
                <w:rFonts w:hint="eastAsia" w:ascii="仿宋" w:hAnsi="仿宋" w:eastAsia="仿宋" w:cs="仿宋"/>
                <w:b w:val="0"/>
                <w:bCs/>
                <w:i w:val="0"/>
                <w:color w:val="auto"/>
                <w:spacing w:val="0"/>
                <w:sz w:val="28"/>
                <w:szCs w:val="28"/>
                <w:lang w:val="en-US" w:eastAsia="zh-CN"/>
              </w:rPr>
            </w:pPr>
          </w:p>
        </w:tc>
        <w:tc>
          <w:tcPr>
            <w:tcW w:w="2252" w:type="dxa"/>
          </w:tcPr>
          <w:p>
            <w:pPr>
              <w:pageBreakBefore w:val="0"/>
              <w:wordWrap/>
              <w:spacing w:before="160" w:after="0"/>
              <w:ind w:left="0" w:right="0"/>
              <w:jc w:val="center"/>
              <w:textAlignment w:val="auto"/>
              <w:rPr>
                <w:rFonts w:hint="eastAsia" w:ascii="仿宋" w:hAnsi="仿宋" w:eastAsia="仿宋" w:cs="仿宋"/>
                <w:b w:val="0"/>
                <w:bCs/>
                <w:color w:val="auto"/>
                <w:sz w:val="28"/>
                <w:szCs w:val="28"/>
                <w:lang w:val="en-US" w:eastAsia="zh-CN"/>
              </w:rPr>
            </w:pPr>
            <w:r>
              <w:rPr>
                <w:rFonts w:hint="eastAsia" w:ascii="仿宋" w:hAnsi="仿宋" w:eastAsia="仿宋" w:cs="仿宋"/>
                <w:b w:val="0"/>
                <w:bCs/>
                <w:i w:val="0"/>
                <w:color w:val="auto"/>
                <w:spacing w:val="0"/>
                <w:sz w:val="28"/>
                <w:szCs w:val="28"/>
              </w:rPr>
              <w:t>日常</w:t>
            </w:r>
            <w:r>
              <w:rPr>
                <w:rFonts w:hint="eastAsia" w:ascii="仿宋" w:hAnsi="仿宋" w:eastAsia="仿宋" w:cs="仿宋"/>
                <w:b w:val="0"/>
                <w:bCs/>
                <w:i w:val="0"/>
                <w:color w:val="auto"/>
                <w:spacing w:val="0"/>
                <w:sz w:val="28"/>
                <w:szCs w:val="28"/>
                <w:lang w:val="en-US" w:eastAsia="zh-CN"/>
              </w:rPr>
              <w:t>公务</w:t>
            </w:r>
            <w:r>
              <w:rPr>
                <w:rFonts w:hint="eastAsia" w:ascii="仿宋" w:hAnsi="仿宋" w:eastAsia="仿宋" w:cs="仿宋"/>
                <w:b w:val="0"/>
                <w:bCs/>
                <w:i w:val="0"/>
                <w:color w:val="auto"/>
                <w:spacing w:val="0"/>
                <w:sz w:val="28"/>
                <w:szCs w:val="28"/>
              </w:rPr>
              <w:t>、</w:t>
            </w:r>
            <w:r>
              <w:rPr>
                <w:rFonts w:hint="eastAsia" w:ascii="仿宋" w:hAnsi="仿宋" w:eastAsia="仿宋" w:cs="仿宋"/>
                <w:b w:val="0"/>
                <w:bCs/>
                <w:i w:val="0"/>
                <w:color w:val="auto"/>
                <w:spacing w:val="0"/>
                <w:sz w:val="28"/>
                <w:szCs w:val="28"/>
                <w:lang w:val="en-US" w:eastAsia="zh-CN"/>
              </w:rPr>
              <w:t>接待任务</w:t>
            </w:r>
          </w:p>
        </w:tc>
        <w:tc>
          <w:tcPr>
            <w:tcW w:w="2252" w:type="dxa"/>
          </w:tcPr>
          <w:p>
            <w:pPr>
              <w:pageBreakBefore w:val="0"/>
              <w:wordWrap/>
              <w:spacing w:before="160" w:after="0"/>
              <w:ind w:left="0" w:right="0"/>
              <w:jc w:val="center"/>
              <w:textAlignment w:val="auto"/>
              <w:rPr>
                <w:rFonts w:hint="eastAsia" w:ascii="仿宋" w:hAnsi="仿宋" w:eastAsia="仿宋" w:cs="仿宋"/>
                <w:b w:val="0"/>
                <w:bCs/>
                <w:i w:val="0"/>
                <w:color w:val="auto"/>
                <w:spacing w:val="0"/>
                <w:sz w:val="28"/>
                <w:szCs w:val="28"/>
              </w:rPr>
            </w:pPr>
            <w:r>
              <w:rPr>
                <w:rFonts w:hint="eastAsia" w:ascii="仿宋" w:hAnsi="仿宋" w:eastAsia="仿宋" w:cs="仿宋"/>
                <w:b w:val="0"/>
                <w:bCs/>
                <w:i w:val="0"/>
                <w:color w:val="auto"/>
                <w:spacing w:val="0"/>
                <w:sz w:val="28"/>
                <w:szCs w:val="28"/>
                <w:lang w:val="en-US" w:eastAsia="zh-CN"/>
              </w:rPr>
              <w:t>燃油车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00" w:hRule="atLeast"/>
        </w:trPr>
        <w:tc>
          <w:tcPr>
            <w:tcW w:w="1314" w:type="dxa"/>
          </w:tcPr>
          <w:p>
            <w:pPr>
              <w:pageBreakBefore w:val="0"/>
              <w:wordWrap/>
              <w:spacing w:before="160" w:after="0"/>
              <w:ind w:left="0" w:right="0"/>
              <w:jc w:val="center"/>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2</w:t>
            </w:r>
          </w:p>
        </w:tc>
        <w:tc>
          <w:tcPr>
            <w:tcW w:w="1650" w:type="dxa"/>
          </w:tcPr>
          <w:p>
            <w:pPr>
              <w:pageBreakBefore w:val="0"/>
              <w:wordWrap/>
              <w:spacing w:before="160" w:after="0"/>
              <w:ind w:left="0" w:right="0"/>
              <w:jc w:val="center"/>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商务车</w:t>
            </w:r>
          </w:p>
        </w:tc>
        <w:tc>
          <w:tcPr>
            <w:tcW w:w="1170" w:type="dxa"/>
          </w:tcPr>
          <w:p>
            <w:pPr>
              <w:pageBreakBefore w:val="0"/>
              <w:wordWrap/>
              <w:spacing w:before="160" w:after="0"/>
              <w:ind w:left="0" w:right="0"/>
              <w:jc w:val="center"/>
              <w:textAlignment w:val="auto"/>
              <w:rPr>
                <w:rFonts w:hint="eastAsia" w:ascii="仿宋" w:hAnsi="仿宋" w:eastAsia="仿宋" w:cs="仿宋"/>
                <w:b w:val="0"/>
                <w:bCs/>
                <w:i w:val="0"/>
                <w:color w:val="auto"/>
                <w:spacing w:val="0"/>
                <w:sz w:val="28"/>
                <w:szCs w:val="28"/>
                <w:lang w:val="en-US" w:eastAsia="zh-CN"/>
              </w:rPr>
            </w:pPr>
            <w:r>
              <w:rPr>
                <w:rFonts w:hint="eastAsia" w:ascii="仿宋" w:hAnsi="仿宋" w:eastAsia="仿宋" w:cs="仿宋"/>
                <w:b w:val="0"/>
                <w:bCs/>
                <w:i w:val="0"/>
                <w:color w:val="auto"/>
                <w:spacing w:val="0"/>
                <w:sz w:val="28"/>
                <w:szCs w:val="28"/>
                <w:lang w:val="en-US" w:eastAsia="zh-CN"/>
              </w:rPr>
              <w:t>7座MPV</w:t>
            </w:r>
          </w:p>
          <w:p>
            <w:pPr>
              <w:pageBreakBefore w:val="0"/>
              <w:wordWrap/>
              <w:spacing w:before="160" w:after="0"/>
              <w:ind w:left="0" w:right="0"/>
              <w:jc w:val="center"/>
              <w:textAlignment w:val="auto"/>
              <w:rPr>
                <w:rFonts w:hint="eastAsia" w:ascii="仿宋" w:hAnsi="仿宋" w:eastAsia="仿宋" w:cs="仿宋"/>
                <w:b w:val="0"/>
                <w:bCs/>
                <w:color w:val="auto"/>
                <w:sz w:val="28"/>
                <w:szCs w:val="28"/>
              </w:rPr>
            </w:pPr>
          </w:p>
        </w:tc>
        <w:tc>
          <w:tcPr>
            <w:tcW w:w="2252" w:type="dxa"/>
          </w:tcPr>
          <w:p>
            <w:pPr>
              <w:pageBreakBefore w:val="0"/>
              <w:wordWrap/>
              <w:spacing w:before="160" w:after="0"/>
              <w:ind w:left="0" w:right="0"/>
              <w:jc w:val="center"/>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日常</w:t>
            </w:r>
            <w:r>
              <w:rPr>
                <w:rFonts w:hint="eastAsia" w:ascii="仿宋" w:hAnsi="仿宋" w:eastAsia="仿宋" w:cs="仿宋"/>
                <w:b w:val="0"/>
                <w:bCs/>
                <w:i w:val="0"/>
                <w:color w:val="auto"/>
                <w:spacing w:val="0"/>
                <w:sz w:val="28"/>
                <w:szCs w:val="28"/>
                <w:lang w:val="en-US" w:eastAsia="zh-CN"/>
              </w:rPr>
              <w:t>公务</w:t>
            </w:r>
            <w:r>
              <w:rPr>
                <w:rFonts w:hint="eastAsia" w:ascii="仿宋" w:hAnsi="仿宋" w:eastAsia="仿宋" w:cs="仿宋"/>
                <w:b w:val="0"/>
                <w:bCs/>
                <w:i w:val="0"/>
                <w:color w:val="auto"/>
                <w:spacing w:val="0"/>
                <w:sz w:val="28"/>
                <w:szCs w:val="28"/>
              </w:rPr>
              <w:t>、</w:t>
            </w:r>
            <w:r>
              <w:rPr>
                <w:rFonts w:hint="eastAsia" w:ascii="仿宋" w:hAnsi="仿宋" w:eastAsia="仿宋" w:cs="仿宋"/>
                <w:b w:val="0"/>
                <w:bCs/>
                <w:i w:val="0"/>
                <w:color w:val="auto"/>
                <w:spacing w:val="0"/>
                <w:sz w:val="28"/>
                <w:szCs w:val="28"/>
                <w:lang w:val="en-US" w:eastAsia="zh-CN"/>
              </w:rPr>
              <w:t>接待任务</w:t>
            </w:r>
          </w:p>
        </w:tc>
        <w:tc>
          <w:tcPr>
            <w:tcW w:w="2252" w:type="dxa"/>
          </w:tcPr>
          <w:p>
            <w:pPr>
              <w:pageBreakBefore w:val="0"/>
              <w:wordWrap/>
              <w:spacing w:before="160" w:after="0"/>
              <w:ind w:left="0" w:right="0"/>
              <w:jc w:val="center"/>
              <w:textAlignment w:val="auto"/>
              <w:rPr>
                <w:rFonts w:hint="eastAsia" w:ascii="仿宋" w:hAnsi="仿宋" w:eastAsia="仿宋" w:cs="仿宋"/>
                <w:b w:val="0"/>
                <w:bCs/>
                <w:i w:val="0"/>
                <w:color w:val="auto"/>
                <w:spacing w:val="0"/>
                <w:sz w:val="28"/>
                <w:szCs w:val="28"/>
              </w:rPr>
            </w:pPr>
            <w:r>
              <w:rPr>
                <w:rFonts w:hint="eastAsia" w:ascii="仿宋" w:hAnsi="仿宋" w:eastAsia="仿宋" w:cs="仿宋"/>
                <w:b w:val="0"/>
                <w:bCs/>
                <w:i w:val="0"/>
                <w:color w:val="auto"/>
                <w:spacing w:val="0"/>
                <w:sz w:val="28"/>
                <w:szCs w:val="28"/>
                <w:lang w:val="en-US" w:eastAsia="zh-CN"/>
              </w:rPr>
              <w:t>新能源车：纯电或插混（插混纯电里程不少于100公里）</w:t>
            </w:r>
          </w:p>
        </w:tc>
      </w:tr>
    </w:tbl>
    <w:p>
      <w:pPr>
        <w:pageBreakBefore w:val="0"/>
        <w:wordWrap/>
        <w:spacing w:before="160" w:after="0"/>
        <w:ind w:left="0" w:right="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服务期暂定为</w:t>
      </w:r>
      <w:r>
        <w:rPr>
          <w:rFonts w:hint="eastAsia" w:ascii="仿宋" w:hAnsi="仿宋" w:eastAsia="仿宋" w:cs="仿宋"/>
          <w:b w:val="0"/>
          <w:bCs/>
          <w:i w:val="0"/>
          <w:color w:val="auto"/>
          <w:spacing w:val="0"/>
          <w:sz w:val="28"/>
          <w:szCs w:val="28"/>
          <w:lang w:val="en-US" w:eastAsia="zh-CN"/>
        </w:rPr>
        <w:t>3个月</w:t>
      </w:r>
      <w:r>
        <w:rPr>
          <w:rFonts w:hint="eastAsia" w:ascii="仿宋" w:hAnsi="仿宋" w:eastAsia="仿宋" w:cs="仿宋"/>
          <w:b w:val="0"/>
          <w:bCs/>
          <w:i w:val="0"/>
          <w:color w:val="auto"/>
          <w:spacing w:val="0"/>
          <w:sz w:val="28"/>
          <w:szCs w:val="28"/>
        </w:rPr>
        <w:t>，自合同签订之日起计算。</w:t>
      </w:r>
    </w:p>
    <w:p>
      <w:pPr>
        <w:pageBreakBefore w:val="0"/>
        <w:wordWrap/>
        <w:spacing w:before="160" w:after="0"/>
        <w:ind w:left="0" w:right="0"/>
        <w:jc w:val="left"/>
        <w:textAlignment w:val="auto"/>
        <w:rPr>
          <w:rFonts w:hint="eastAsia"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4、项目预算：单月车辆租赁“一口价”包干价格不超过16000元人民币。</w:t>
      </w:r>
    </w:p>
    <w:p>
      <w:pPr>
        <w:pageBreakBefore w:val="0"/>
        <w:wordWrap/>
        <w:spacing w:before="160" w:after="0"/>
        <w:ind w:left="0" w:right="0"/>
        <w:jc w:val="left"/>
        <w:textAlignment w:val="auto"/>
        <w:rPr>
          <w:rFonts w:hint="eastAsia" w:ascii="仿宋" w:hAnsi="仿宋" w:eastAsia="仿宋" w:cs="仿宋"/>
          <w:b w:val="0"/>
          <w:bCs/>
          <w:color w:val="auto"/>
          <w:sz w:val="28"/>
          <w:szCs w:val="28"/>
        </w:rPr>
      </w:pPr>
    </w:p>
    <w:p>
      <w:pPr>
        <w:pageBreakBefore w:val="0"/>
        <w:wordWrap/>
        <w:spacing w:before="160" w:after="0"/>
        <w:ind w:left="0" w:right="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二</w:t>
      </w: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rPr>
        <w:t>车辆及服务技术要求</w:t>
      </w:r>
    </w:p>
    <w:p>
      <w:pPr>
        <w:pageBreakBefore w:val="0"/>
        <w:wordWrap/>
        <w:spacing w:before="160" w:after="0"/>
        <w:ind w:left="0" w:right="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1、</w:t>
      </w:r>
      <w:r>
        <w:rPr>
          <w:rFonts w:hint="eastAsia" w:ascii="仿宋" w:hAnsi="仿宋" w:eastAsia="仿宋" w:cs="仿宋"/>
          <w:b w:val="0"/>
          <w:bCs/>
          <w:i w:val="0"/>
          <w:color w:val="auto"/>
          <w:spacing w:val="0"/>
          <w:sz w:val="28"/>
          <w:szCs w:val="28"/>
        </w:rPr>
        <w:t xml:space="preserve"> 车辆基本要求</w:t>
      </w:r>
    </w:p>
    <w:p>
      <w:pPr>
        <w:pageBreakBefore w:val="0"/>
        <w:numPr>
          <w:ilvl w:val="0"/>
          <w:numId w:val="0"/>
        </w:numPr>
        <w:wordWrap/>
        <w:spacing w:before="160" w:after="0"/>
        <w:ind w:leftChars="0" w:right="0" w:rightChars="0" w:firstLine="560" w:firstLineChars="20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车况标准： 所提供的租赁车辆必须是车龄在</w:t>
      </w:r>
      <w:r>
        <w:rPr>
          <w:rFonts w:hint="eastAsia" w:ascii="仿宋" w:hAnsi="仿宋" w:eastAsia="仿宋" w:cs="仿宋"/>
          <w:b w:val="0"/>
          <w:bCs/>
          <w:i w:val="0"/>
          <w:color w:val="auto"/>
          <w:spacing w:val="0"/>
          <w:sz w:val="28"/>
          <w:szCs w:val="28"/>
          <w:lang w:val="en-US" w:eastAsia="zh-CN"/>
        </w:rPr>
        <w:t>3年</w:t>
      </w:r>
      <w:r>
        <w:rPr>
          <w:rFonts w:hint="eastAsia" w:ascii="仿宋" w:hAnsi="仿宋" w:eastAsia="仿宋" w:cs="仿宋"/>
          <w:b w:val="0"/>
          <w:bCs/>
          <w:i w:val="0"/>
          <w:color w:val="auto"/>
          <w:spacing w:val="0"/>
          <w:sz w:val="28"/>
          <w:szCs w:val="28"/>
        </w:rPr>
        <w:t>以</w:t>
      </w:r>
      <w:bookmarkStart w:id="0" w:name="_GoBack"/>
      <w:bookmarkEnd w:id="0"/>
      <w:r>
        <w:rPr>
          <w:rFonts w:hint="eastAsia" w:ascii="仿宋" w:hAnsi="仿宋" w:eastAsia="仿宋" w:cs="仿宋"/>
          <w:b w:val="0"/>
          <w:bCs/>
          <w:i w:val="0"/>
          <w:color w:val="auto"/>
          <w:spacing w:val="0"/>
          <w:sz w:val="28"/>
          <w:szCs w:val="28"/>
        </w:rPr>
        <w:t>内的车</w:t>
      </w:r>
      <w:r>
        <w:rPr>
          <w:rFonts w:hint="eastAsia" w:ascii="仿宋" w:hAnsi="仿宋" w:eastAsia="仿宋" w:cs="仿宋"/>
          <w:b w:val="0"/>
          <w:bCs/>
          <w:i w:val="0"/>
          <w:color w:val="auto"/>
          <w:spacing w:val="0"/>
          <w:sz w:val="28"/>
          <w:szCs w:val="28"/>
          <w:lang w:eastAsia="zh-CN"/>
        </w:rPr>
        <w:t>要求公里数控制</w:t>
      </w:r>
      <w:r>
        <w:rPr>
          <w:rFonts w:hint="eastAsia" w:ascii="仿宋" w:hAnsi="仿宋" w:eastAsia="仿宋" w:cs="仿宋"/>
          <w:b w:val="0"/>
          <w:bCs/>
          <w:i w:val="0"/>
          <w:color w:val="auto"/>
          <w:spacing w:val="0"/>
          <w:sz w:val="28"/>
          <w:szCs w:val="28"/>
          <w:lang w:val="en-US" w:eastAsia="zh-CN"/>
        </w:rPr>
        <w:t>5万公里内</w:t>
      </w:r>
      <w:r>
        <w:rPr>
          <w:rFonts w:hint="eastAsia" w:ascii="仿宋" w:hAnsi="仿宋" w:eastAsia="仿宋" w:cs="仿宋"/>
          <w:b w:val="0"/>
          <w:bCs/>
          <w:i w:val="0"/>
          <w:color w:val="auto"/>
          <w:spacing w:val="0"/>
          <w:sz w:val="28"/>
          <w:szCs w:val="28"/>
        </w:rPr>
        <w:t>或准新车，车况良好，性能稳定，符合国家机动车运行安全技术条件。</w:t>
      </w:r>
    </w:p>
    <w:p>
      <w:pPr>
        <w:pageBreakBefore w:val="0"/>
        <w:numPr>
          <w:ilvl w:val="0"/>
          <w:numId w:val="0"/>
        </w:numPr>
        <w:wordWrap/>
        <w:spacing w:before="160" w:after="0"/>
        <w:ind w:leftChars="0" w:right="0" w:rightChars="0" w:firstLine="560" w:firstLineChars="20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车辆来源： 车辆必须为供应商自有产权车辆或具有合法长期租赁权的车辆，严禁转租、挂靠。</w:t>
      </w:r>
    </w:p>
    <w:p>
      <w:pPr>
        <w:pageBreakBefore w:val="0"/>
        <w:numPr>
          <w:ilvl w:val="0"/>
          <w:numId w:val="0"/>
        </w:numPr>
        <w:wordWrap/>
        <w:spacing w:before="160" w:after="0"/>
        <w:ind w:leftChars="0" w:right="0" w:rightChars="0" w:firstLine="560" w:firstLineChars="20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 xml:space="preserve">环保标准： </w:t>
      </w:r>
      <w:r>
        <w:rPr>
          <w:rFonts w:hint="eastAsia" w:ascii="仿宋" w:hAnsi="仿宋" w:eastAsia="仿宋" w:cs="仿宋"/>
          <w:b w:val="0"/>
          <w:bCs/>
          <w:i w:val="0"/>
          <w:color w:val="auto"/>
          <w:spacing w:val="0"/>
          <w:sz w:val="28"/>
          <w:szCs w:val="28"/>
          <w:lang w:val="en-US" w:eastAsia="zh-CN"/>
        </w:rPr>
        <w:t>燃油车</w:t>
      </w:r>
      <w:r>
        <w:rPr>
          <w:rFonts w:hint="eastAsia" w:ascii="仿宋" w:hAnsi="仿宋" w:eastAsia="仿宋" w:cs="仿宋"/>
          <w:b w:val="0"/>
          <w:bCs/>
          <w:i w:val="0"/>
          <w:color w:val="auto"/>
          <w:spacing w:val="0"/>
          <w:sz w:val="28"/>
          <w:szCs w:val="28"/>
        </w:rPr>
        <w:t>车辆尾气排放必须符合珠海市及国家最新的环保标准。</w:t>
      </w:r>
    </w:p>
    <w:p>
      <w:pPr>
        <w:pageBreakBefore w:val="0"/>
        <w:numPr>
          <w:ilvl w:val="0"/>
          <w:numId w:val="0"/>
        </w:numPr>
        <w:wordWrap/>
        <w:spacing w:before="160" w:after="0"/>
        <w:ind w:right="0" w:rightChars="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 xml:space="preserve">2、 </w:t>
      </w:r>
      <w:r>
        <w:rPr>
          <w:rFonts w:hint="eastAsia" w:ascii="仿宋" w:hAnsi="仿宋" w:eastAsia="仿宋" w:cs="仿宋"/>
          <w:b w:val="0"/>
          <w:bCs/>
          <w:i w:val="0"/>
          <w:color w:val="auto"/>
          <w:spacing w:val="0"/>
          <w:sz w:val="28"/>
          <w:szCs w:val="28"/>
        </w:rPr>
        <w:t>车辆配置：</w:t>
      </w:r>
    </w:p>
    <w:p>
      <w:pPr>
        <w:pageBreakBefore w:val="0"/>
        <w:numPr>
          <w:ilvl w:val="0"/>
          <w:numId w:val="0"/>
        </w:numPr>
        <w:wordWrap/>
        <w:spacing w:before="160" w:after="0"/>
        <w:ind w:left="440" w:leftChars="0" w:right="0" w:rightChars="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lang w:val="en-US" w:eastAsia="zh-CN"/>
        </w:rPr>
        <w:t>1）</w:t>
      </w:r>
      <w:r>
        <w:rPr>
          <w:rFonts w:hint="eastAsia" w:ascii="仿宋" w:hAnsi="仿宋" w:eastAsia="仿宋" w:cs="仿宋"/>
          <w:b w:val="0"/>
          <w:bCs/>
          <w:i w:val="0"/>
          <w:color w:val="auto"/>
          <w:spacing w:val="0"/>
          <w:sz w:val="28"/>
          <w:szCs w:val="28"/>
        </w:rPr>
        <w:t>必须配备完整的随车工具、灭火器、三角警示牌。</w:t>
      </w:r>
    </w:p>
    <w:p>
      <w:pPr>
        <w:pageBreakBefore w:val="0"/>
        <w:numPr>
          <w:ilvl w:val="0"/>
          <w:numId w:val="0"/>
        </w:numPr>
        <w:wordWrap/>
        <w:spacing w:before="160" w:after="0"/>
        <w:ind w:left="440" w:leftChars="0" w:right="0" w:rightChars="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lang w:val="en-US" w:eastAsia="zh-CN"/>
        </w:rPr>
        <w:t>2）</w:t>
      </w:r>
      <w:r>
        <w:rPr>
          <w:rFonts w:hint="eastAsia" w:ascii="仿宋" w:hAnsi="仿宋" w:eastAsia="仿宋" w:cs="仿宋"/>
          <w:b w:val="0"/>
          <w:bCs/>
          <w:i w:val="0"/>
          <w:color w:val="auto"/>
          <w:spacing w:val="0"/>
          <w:sz w:val="28"/>
          <w:szCs w:val="28"/>
        </w:rPr>
        <w:t>新能源车辆要求： 纯电续航里程需满足日常公务需求（</w:t>
      </w:r>
      <w:r>
        <w:rPr>
          <w:rFonts w:hint="eastAsia" w:ascii="仿宋" w:hAnsi="仿宋" w:eastAsia="仿宋" w:cs="仿宋"/>
          <w:b w:val="0"/>
          <w:bCs/>
          <w:i w:val="0"/>
          <w:color w:val="auto"/>
          <w:spacing w:val="0"/>
          <w:sz w:val="28"/>
          <w:szCs w:val="28"/>
          <w:lang w:val="en-US" w:eastAsia="zh-CN"/>
        </w:rPr>
        <w:t>实际续航里程</w:t>
      </w:r>
      <w:r>
        <w:rPr>
          <w:rFonts w:hint="eastAsia" w:ascii="仿宋" w:hAnsi="仿宋" w:eastAsia="仿宋" w:cs="仿宋"/>
          <w:b w:val="0"/>
          <w:bCs/>
          <w:i w:val="0"/>
          <w:color w:val="auto"/>
          <w:spacing w:val="0"/>
          <w:sz w:val="28"/>
          <w:szCs w:val="28"/>
        </w:rPr>
        <w:t>≥</w:t>
      </w:r>
      <w:r>
        <w:rPr>
          <w:rFonts w:hint="eastAsia" w:ascii="仿宋" w:hAnsi="仿宋" w:eastAsia="仿宋" w:cs="仿宋"/>
          <w:b w:val="0"/>
          <w:bCs/>
          <w:i w:val="0"/>
          <w:color w:val="auto"/>
          <w:spacing w:val="0"/>
          <w:sz w:val="28"/>
          <w:szCs w:val="28"/>
          <w:lang w:val="en-US" w:eastAsia="zh-CN"/>
        </w:rPr>
        <w:t>5</w:t>
      </w:r>
      <w:r>
        <w:rPr>
          <w:rFonts w:hint="eastAsia" w:ascii="仿宋" w:hAnsi="仿宋" w:eastAsia="仿宋" w:cs="仿宋"/>
          <w:b w:val="0"/>
          <w:bCs/>
          <w:i w:val="0"/>
          <w:color w:val="auto"/>
          <w:spacing w:val="0"/>
          <w:sz w:val="28"/>
          <w:szCs w:val="28"/>
        </w:rPr>
        <w:t>00km），且供应商需具备相应的充电保障方案。</w:t>
      </w:r>
    </w:p>
    <w:p>
      <w:pPr>
        <w:pageBreakBefore w:val="0"/>
        <w:wordWrap/>
        <w:spacing w:before="160" w:after="0"/>
        <w:ind w:left="0" w:right="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3</w:t>
      </w: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rPr>
        <w:t xml:space="preserve"> 运行保障服务</w:t>
      </w:r>
    </w:p>
    <w:p>
      <w:pPr>
        <w:pageBreakBefore w:val="0"/>
        <w:numPr>
          <w:ilvl w:val="0"/>
          <w:numId w:val="0"/>
        </w:numPr>
        <w:wordWrap/>
        <w:spacing w:before="160" w:after="0"/>
        <w:ind w:left="0" w:leftChars="0" w:right="0" w:rightChars="0" w:firstLine="439" w:firstLineChars="157"/>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lang w:val="en-US" w:eastAsia="zh-CN"/>
        </w:rPr>
        <w:t>1）</w:t>
      </w:r>
      <w:r>
        <w:rPr>
          <w:rFonts w:hint="eastAsia" w:ascii="仿宋" w:hAnsi="仿宋" w:eastAsia="仿宋" w:cs="仿宋"/>
          <w:b w:val="0"/>
          <w:bCs/>
          <w:i w:val="0"/>
          <w:color w:val="auto"/>
          <w:spacing w:val="0"/>
          <w:sz w:val="28"/>
          <w:szCs w:val="28"/>
        </w:rPr>
        <w:t>车辆保险： 供应商必须为租赁车辆购买足额的保险，包括但不限于：</w:t>
      </w:r>
    </w:p>
    <w:p>
      <w:pPr>
        <w:pageBreakBefore w:val="0"/>
        <w:numPr>
          <w:ilvl w:val="0"/>
          <w:numId w:val="0"/>
        </w:numPr>
        <w:wordWrap/>
        <w:spacing w:before="160" w:after="0"/>
        <w:ind w:left="440" w:leftChars="0" w:right="0" w:rightChars="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w:t>
      </w:r>
      <w:r>
        <w:rPr>
          <w:rFonts w:hint="eastAsia" w:ascii="仿宋" w:hAnsi="仿宋" w:eastAsia="仿宋" w:cs="仿宋"/>
          <w:b w:val="0"/>
          <w:bCs/>
          <w:i w:val="0"/>
          <w:color w:val="auto"/>
          <w:spacing w:val="0"/>
          <w:sz w:val="28"/>
          <w:szCs w:val="28"/>
        </w:rPr>
        <w:t>交强险</w:t>
      </w:r>
    </w:p>
    <w:p>
      <w:pPr>
        <w:pageBreakBefore w:val="0"/>
        <w:numPr>
          <w:ilvl w:val="0"/>
          <w:numId w:val="0"/>
        </w:numPr>
        <w:wordWrap/>
        <w:spacing w:before="160" w:after="0"/>
        <w:ind w:left="440" w:leftChars="0" w:right="0" w:rightChars="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w:t>
      </w:r>
      <w:r>
        <w:rPr>
          <w:rFonts w:hint="eastAsia" w:ascii="仿宋" w:hAnsi="仿宋" w:eastAsia="仿宋" w:cs="仿宋"/>
          <w:b w:val="0"/>
          <w:bCs/>
          <w:i w:val="0"/>
          <w:color w:val="auto"/>
          <w:spacing w:val="0"/>
          <w:sz w:val="28"/>
          <w:szCs w:val="28"/>
        </w:rPr>
        <w:t>车辆损失险</w:t>
      </w:r>
    </w:p>
    <w:p>
      <w:pPr>
        <w:pageBreakBefore w:val="0"/>
        <w:numPr>
          <w:ilvl w:val="0"/>
          <w:numId w:val="0"/>
        </w:numPr>
        <w:wordWrap/>
        <w:spacing w:before="160" w:after="0"/>
        <w:ind w:left="440" w:leftChars="0" w:right="0" w:rightChars="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w:t>
      </w:r>
      <w:r>
        <w:rPr>
          <w:rFonts w:hint="eastAsia" w:ascii="仿宋" w:hAnsi="仿宋" w:eastAsia="仿宋" w:cs="仿宋"/>
          <w:b w:val="0"/>
          <w:bCs/>
          <w:i w:val="0"/>
          <w:color w:val="auto"/>
          <w:spacing w:val="0"/>
          <w:sz w:val="28"/>
          <w:szCs w:val="28"/>
        </w:rPr>
        <w:t>第三者责任险 (</w:t>
      </w:r>
      <w:r>
        <w:rPr>
          <w:rFonts w:hint="eastAsia" w:ascii="仿宋" w:hAnsi="仿宋" w:eastAsia="仿宋" w:cs="仿宋"/>
          <w:b w:val="0"/>
          <w:bCs/>
          <w:i w:val="0"/>
          <w:color w:val="auto"/>
          <w:spacing w:val="0"/>
          <w:sz w:val="28"/>
          <w:szCs w:val="28"/>
          <w:lang w:val="en-US" w:eastAsia="zh-CN"/>
        </w:rPr>
        <w:t>3</w:t>
      </w:r>
      <w:r>
        <w:rPr>
          <w:rFonts w:hint="eastAsia" w:ascii="仿宋" w:hAnsi="仿宋" w:eastAsia="仿宋" w:cs="仿宋"/>
          <w:b w:val="0"/>
          <w:bCs/>
          <w:i w:val="0"/>
          <w:color w:val="auto"/>
          <w:spacing w:val="0"/>
          <w:sz w:val="28"/>
          <w:szCs w:val="28"/>
        </w:rPr>
        <w:t>00万)</w:t>
      </w:r>
    </w:p>
    <w:p>
      <w:pPr>
        <w:pageBreakBefore w:val="0"/>
        <w:numPr>
          <w:ilvl w:val="0"/>
          <w:numId w:val="0"/>
        </w:numPr>
        <w:wordWrap/>
        <w:spacing w:before="160" w:after="0"/>
        <w:ind w:left="440" w:leftChars="0" w:right="0" w:rightChars="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w:t>
      </w:r>
      <w:r>
        <w:rPr>
          <w:rFonts w:hint="eastAsia" w:ascii="仿宋" w:hAnsi="仿宋" w:eastAsia="仿宋" w:cs="仿宋"/>
          <w:b w:val="0"/>
          <w:bCs/>
          <w:i w:val="0"/>
          <w:color w:val="auto"/>
          <w:spacing w:val="0"/>
          <w:sz w:val="28"/>
          <w:szCs w:val="28"/>
        </w:rPr>
        <w:t>车上人员责任险</w:t>
      </w:r>
    </w:p>
    <w:p>
      <w:pPr>
        <w:pageBreakBefore w:val="0"/>
        <w:numPr>
          <w:ilvl w:val="0"/>
          <w:numId w:val="0"/>
        </w:numPr>
        <w:wordWrap/>
        <w:spacing w:before="160" w:after="0"/>
        <w:ind w:left="0" w:leftChars="0" w:right="0" w:rightChars="0" w:firstLine="333" w:firstLineChars="119"/>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lang w:val="en-US" w:eastAsia="zh-CN"/>
        </w:rPr>
        <w:t>2）</w:t>
      </w:r>
      <w:r>
        <w:rPr>
          <w:rFonts w:hint="eastAsia" w:ascii="仿宋" w:hAnsi="仿宋" w:eastAsia="仿宋" w:cs="仿宋"/>
          <w:b w:val="0"/>
          <w:bCs/>
          <w:i w:val="0"/>
          <w:color w:val="auto"/>
          <w:spacing w:val="0"/>
          <w:sz w:val="28"/>
          <w:szCs w:val="28"/>
        </w:rPr>
        <w:t>维修保养： 租赁期间，车辆的日常保养、故障维修、年检等均由供应商负责，费用由供应商承担。供应商需承诺提供备用替换车辆，确保采购人用车不受影响。</w:t>
      </w:r>
    </w:p>
    <w:p>
      <w:pPr>
        <w:pageBreakBefore w:val="0"/>
        <w:wordWrap/>
        <w:spacing w:before="160" w:after="0"/>
        <w:ind w:left="0" w:right="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三、</w:t>
      </w:r>
      <w:r>
        <w:rPr>
          <w:rFonts w:hint="eastAsia" w:ascii="仿宋" w:hAnsi="仿宋" w:eastAsia="仿宋" w:cs="仿宋"/>
          <w:b w:val="0"/>
          <w:bCs/>
          <w:i w:val="0"/>
          <w:color w:val="auto"/>
          <w:spacing w:val="0"/>
          <w:sz w:val="28"/>
          <w:szCs w:val="28"/>
        </w:rPr>
        <w:t xml:space="preserve"> 商务要求</w:t>
      </w:r>
    </w:p>
    <w:p>
      <w:pPr>
        <w:pageBreakBefore w:val="0"/>
        <w:wordWrap/>
        <w:spacing w:before="160" w:after="0"/>
        <w:ind w:left="0" w:right="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1、</w:t>
      </w:r>
      <w:r>
        <w:rPr>
          <w:rFonts w:hint="eastAsia" w:ascii="仿宋" w:hAnsi="仿宋" w:eastAsia="仿宋" w:cs="仿宋"/>
          <w:b w:val="0"/>
          <w:bCs/>
          <w:i w:val="0"/>
          <w:color w:val="auto"/>
          <w:spacing w:val="0"/>
          <w:sz w:val="28"/>
          <w:szCs w:val="28"/>
        </w:rPr>
        <w:t xml:space="preserve"> 供应商资格要求</w:t>
      </w:r>
    </w:p>
    <w:p>
      <w:pPr>
        <w:pageBreakBefore w:val="0"/>
        <w:numPr>
          <w:ilvl w:val="0"/>
          <w:numId w:val="0"/>
        </w:numPr>
        <w:wordWrap/>
        <w:spacing w:before="160" w:after="0"/>
        <w:ind w:left="0" w:leftChars="0" w:right="0" w:rightChars="0" w:firstLine="372" w:firstLineChars="133"/>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lang w:val="en-US" w:eastAsia="zh-CN"/>
        </w:rPr>
        <w:t>1</w:t>
      </w: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rPr>
        <w:t>具有独立承担民事责任能力的在中华人民共和国境内注册的企业法人。</w:t>
      </w:r>
    </w:p>
    <w:p>
      <w:pPr>
        <w:pageBreakBefore w:val="0"/>
        <w:numPr>
          <w:ilvl w:val="0"/>
          <w:numId w:val="0"/>
        </w:numPr>
        <w:wordWrap/>
        <w:spacing w:before="160" w:after="0"/>
        <w:ind w:left="0" w:leftChars="0" w:right="0" w:rightChars="0" w:firstLine="372" w:firstLineChars="133"/>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lang w:val="en-US" w:eastAsia="zh-CN"/>
        </w:rPr>
        <w:t>2</w:t>
      </w: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rPr>
        <w:t>具有有效的《企业法人营业执照》，经营范围包含汽车租赁或汽车客运服务。</w:t>
      </w:r>
    </w:p>
    <w:p>
      <w:pPr>
        <w:pageBreakBefore w:val="0"/>
        <w:numPr>
          <w:ilvl w:val="0"/>
          <w:numId w:val="0"/>
        </w:numPr>
        <w:wordWrap/>
        <w:spacing w:before="160" w:after="0"/>
        <w:ind w:left="0" w:leftChars="0" w:right="0" w:rightChars="0" w:firstLine="324" w:firstLineChars="116"/>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lang w:val="en-US" w:eastAsia="zh-CN"/>
        </w:rPr>
        <w:t>3</w:t>
      </w: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rPr>
        <w:t>具有良好的商业信誉和健全的财务会计制度。</w:t>
      </w:r>
    </w:p>
    <w:p>
      <w:pPr>
        <w:pageBreakBefore w:val="0"/>
        <w:numPr>
          <w:ilvl w:val="0"/>
          <w:numId w:val="0"/>
        </w:numPr>
        <w:wordWrap/>
        <w:spacing w:before="160" w:after="0"/>
        <w:ind w:left="0" w:leftChars="0" w:right="0" w:rightChars="0" w:firstLine="324" w:firstLineChars="116"/>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lang w:val="en-US" w:eastAsia="zh-CN"/>
        </w:rPr>
        <w:t>4</w:t>
      </w: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rPr>
        <w:t>具有履行合同所必需的设备和专业技术能力。</w:t>
      </w:r>
    </w:p>
    <w:p>
      <w:pPr>
        <w:pageBreakBefore w:val="0"/>
        <w:numPr>
          <w:ilvl w:val="0"/>
          <w:numId w:val="0"/>
        </w:numPr>
        <w:wordWrap/>
        <w:spacing w:before="160" w:after="0"/>
        <w:ind w:leftChars="0" w:right="0" w:rightChars="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2、</w:t>
      </w:r>
      <w:r>
        <w:rPr>
          <w:rFonts w:hint="eastAsia" w:ascii="仿宋" w:hAnsi="仿宋" w:eastAsia="仿宋" w:cs="仿宋"/>
          <w:b w:val="0"/>
          <w:bCs/>
          <w:i w:val="0"/>
          <w:color w:val="auto"/>
          <w:spacing w:val="0"/>
          <w:sz w:val="28"/>
          <w:szCs w:val="28"/>
        </w:rPr>
        <w:t xml:space="preserve"> 服务响应与调度</w:t>
      </w:r>
    </w:p>
    <w:p>
      <w:pPr>
        <w:pageBreakBefore w:val="0"/>
        <w:numPr>
          <w:ilvl w:val="0"/>
          <w:numId w:val="0"/>
        </w:numPr>
        <w:wordWrap/>
        <w:spacing w:before="160" w:after="0"/>
        <w:ind w:left="0" w:leftChars="0" w:right="0" w:rightChars="0" w:firstLine="280" w:firstLineChars="10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lang w:val="en-US" w:eastAsia="zh-CN"/>
        </w:rPr>
        <w:t>1）</w:t>
      </w:r>
      <w:r>
        <w:rPr>
          <w:rFonts w:hint="eastAsia" w:ascii="仿宋" w:hAnsi="仿宋" w:eastAsia="仿宋" w:cs="仿宋"/>
          <w:b w:val="0"/>
          <w:bCs/>
          <w:i w:val="0"/>
          <w:color w:val="auto"/>
          <w:spacing w:val="0"/>
          <w:sz w:val="28"/>
          <w:szCs w:val="28"/>
        </w:rPr>
        <w:t>建立快速调度机制，</w:t>
      </w:r>
      <w:r>
        <w:rPr>
          <w:rFonts w:hint="eastAsia" w:ascii="仿宋" w:hAnsi="仿宋" w:eastAsia="仿宋" w:cs="仿宋"/>
          <w:b w:val="0"/>
          <w:bCs/>
          <w:i w:val="0"/>
          <w:color w:val="auto"/>
          <w:spacing w:val="0"/>
          <w:sz w:val="28"/>
          <w:szCs w:val="28"/>
          <w:lang w:val="en-US" w:eastAsia="zh-CN"/>
        </w:rPr>
        <w:t>如现有车辆出现故障等原因无法使用，供应商应及时</w:t>
      </w:r>
      <w:r>
        <w:rPr>
          <w:rFonts w:hint="eastAsia" w:ascii="仿宋" w:hAnsi="仿宋" w:eastAsia="仿宋" w:cs="仿宋"/>
          <w:b w:val="0"/>
          <w:bCs/>
          <w:i w:val="0"/>
          <w:color w:val="auto"/>
          <w:spacing w:val="0"/>
          <w:sz w:val="28"/>
          <w:szCs w:val="28"/>
        </w:rPr>
        <w:t>响应并确认。</w:t>
      </w:r>
    </w:p>
    <w:p>
      <w:pPr>
        <w:pageBreakBefore w:val="0"/>
        <w:numPr>
          <w:ilvl w:val="0"/>
          <w:numId w:val="0"/>
        </w:numPr>
        <w:wordWrap/>
        <w:spacing w:before="160" w:after="0"/>
        <w:ind w:left="0" w:leftChars="0" w:right="0" w:rightChars="0" w:firstLine="280" w:firstLineChars="10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lang w:val="en-US" w:eastAsia="zh-CN"/>
        </w:rPr>
        <w:t>2）</w:t>
      </w:r>
      <w:r>
        <w:rPr>
          <w:rFonts w:hint="eastAsia" w:ascii="仿宋" w:hAnsi="仿宋" w:eastAsia="仿宋" w:cs="仿宋"/>
          <w:b w:val="0"/>
          <w:bCs/>
          <w:i w:val="0"/>
          <w:color w:val="auto"/>
          <w:spacing w:val="0"/>
          <w:sz w:val="28"/>
          <w:szCs w:val="28"/>
        </w:rPr>
        <w:t>针对突发性、紧急性的公务用车需求（如抢险救灾、紧急会议），供应商需具备即时调配车辆的能力。</w:t>
      </w:r>
    </w:p>
    <w:p>
      <w:pPr>
        <w:pageBreakBefore w:val="0"/>
        <w:wordWrap/>
        <w:spacing w:before="160" w:after="0"/>
        <w:ind w:left="0" w:right="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3</w:t>
      </w: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rPr>
        <w:t xml:space="preserve"> 结算方式</w:t>
      </w:r>
    </w:p>
    <w:p>
      <w:pPr>
        <w:pageBreakBefore w:val="0"/>
        <w:numPr>
          <w:ilvl w:val="0"/>
          <w:numId w:val="0"/>
        </w:numPr>
        <w:wordWrap/>
        <w:spacing w:before="160" w:after="0"/>
        <w:ind w:left="0" w:leftChars="0" w:right="0" w:rightChars="0" w:firstLine="347" w:firstLineChars="124"/>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(1)</w:t>
      </w:r>
      <w:r>
        <w:rPr>
          <w:rFonts w:hint="eastAsia" w:ascii="仿宋" w:hAnsi="仿宋" w:eastAsia="仿宋" w:cs="仿宋"/>
          <w:b w:val="0"/>
          <w:bCs/>
          <w:i w:val="0"/>
          <w:color w:val="auto"/>
          <w:spacing w:val="0"/>
          <w:sz w:val="28"/>
          <w:szCs w:val="28"/>
        </w:rPr>
        <w:t xml:space="preserve"> 采用 “一口价”包干模式（包含车辆租赁费、保险费、维修保养费等）。</w:t>
      </w:r>
    </w:p>
    <w:p>
      <w:pPr>
        <w:pageBreakBefore w:val="0"/>
        <w:numPr>
          <w:ilvl w:val="0"/>
          <w:numId w:val="0"/>
        </w:numPr>
        <w:wordWrap/>
        <w:spacing w:before="160" w:after="0"/>
        <w:ind w:left="0" w:leftChars="0" w:right="0" w:rightChars="0" w:firstLine="347" w:firstLineChars="124"/>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(2)</w:t>
      </w:r>
      <w:r>
        <w:rPr>
          <w:rFonts w:hint="eastAsia" w:ascii="仿宋" w:hAnsi="仿宋" w:eastAsia="仿宋" w:cs="仿宋"/>
          <w:b w:val="0"/>
          <w:bCs/>
          <w:i w:val="0"/>
          <w:color w:val="auto"/>
          <w:spacing w:val="0"/>
          <w:sz w:val="28"/>
          <w:szCs w:val="28"/>
        </w:rPr>
        <w:t>结算周期： 按月结算。供应商每月</w:t>
      </w:r>
      <w:r>
        <w:rPr>
          <w:rFonts w:hint="eastAsia" w:ascii="仿宋" w:hAnsi="仿宋" w:eastAsia="仿宋" w:cs="仿宋"/>
          <w:b w:val="0"/>
          <w:bCs/>
          <w:i w:val="0"/>
          <w:color w:val="auto"/>
          <w:spacing w:val="0"/>
          <w:sz w:val="28"/>
          <w:szCs w:val="28"/>
          <w:lang w:val="en-US" w:eastAsia="zh-CN"/>
        </w:rPr>
        <w:t>15</w:t>
      </w:r>
      <w:r>
        <w:rPr>
          <w:rFonts w:hint="eastAsia" w:ascii="仿宋" w:hAnsi="仿宋" w:eastAsia="仿宋" w:cs="仿宋"/>
          <w:b w:val="0"/>
          <w:bCs/>
          <w:i w:val="0"/>
          <w:color w:val="auto"/>
          <w:spacing w:val="0"/>
          <w:sz w:val="28"/>
          <w:szCs w:val="28"/>
        </w:rPr>
        <w:t>日前提供上月租车明细清单及正规发票，采购人审核无误后，在</w:t>
      </w:r>
      <w:r>
        <w:rPr>
          <w:rFonts w:hint="eastAsia" w:ascii="仿宋" w:hAnsi="仿宋" w:eastAsia="仿宋" w:cs="仿宋"/>
          <w:b w:val="0"/>
          <w:bCs/>
          <w:i w:val="0"/>
          <w:color w:val="auto"/>
          <w:spacing w:val="0"/>
          <w:sz w:val="28"/>
          <w:szCs w:val="28"/>
          <w:lang w:val="en-US" w:eastAsia="zh-CN"/>
        </w:rPr>
        <w:t>30</w:t>
      </w:r>
      <w:r>
        <w:rPr>
          <w:rFonts w:hint="eastAsia" w:ascii="仿宋" w:hAnsi="仿宋" w:eastAsia="仿宋" w:cs="仿宋"/>
          <w:b w:val="0"/>
          <w:bCs/>
          <w:i w:val="0"/>
          <w:color w:val="auto"/>
          <w:spacing w:val="0"/>
          <w:sz w:val="28"/>
          <w:szCs w:val="28"/>
        </w:rPr>
        <w:t>个工作日内支付。</w:t>
      </w:r>
    </w:p>
    <w:p>
      <w:pPr>
        <w:pageBreakBefore w:val="0"/>
        <w:wordWrap/>
        <w:spacing w:before="160" w:after="0"/>
        <w:ind w:left="0" w:right="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四、</w:t>
      </w:r>
      <w:r>
        <w:rPr>
          <w:rFonts w:hint="eastAsia" w:ascii="仿宋" w:hAnsi="仿宋" w:eastAsia="仿宋" w:cs="仿宋"/>
          <w:b w:val="0"/>
          <w:bCs/>
          <w:i w:val="0"/>
          <w:color w:val="auto"/>
          <w:spacing w:val="0"/>
          <w:sz w:val="28"/>
          <w:szCs w:val="28"/>
        </w:rPr>
        <w:t xml:space="preserve"> </w:t>
      </w:r>
      <w:r>
        <w:rPr>
          <w:rFonts w:hint="eastAsia" w:ascii="仿宋" w:hAnsi="仿宋" w:eastAsia="仿宋" w:cs="仿宋"/>
          <w:b w:val="0"/>
          <w:bCs/>
          <w:i w:val="0"/>
          <w:color w:val="auto"/>
          <w:spacing w:val="0"/>
          <w:sz w:val="28"/>
          <w:szCs w:val="28"/>
          <w:lang w:val="en-US" w:eastAsia="zh-CN"/>
        </w:rPr>
        <w:t>供应商需提供的</w:t>
      </w:r>
      <w:r>
        <w:rPr>
          <w:rFonts w:hint="eastAsia" w:ascii="仿宋" w:hAnsi="仿宋" w:eastAsia="仿宋" w:cs="仿宋"/>
          <w:b w:val="0"/>
          <w:bCs/>
          <w:i w:val="0"/>
          <w:color w:val="auto"/>
          <w:spacing w:val="0"/>
          <w:sz w:val="28"/>
          <w:szCs w:val="28"/>
        </w:rPr>
        <w:t xml:space="preserve">附件 </w:t>
      </w:r>
    </w:p>
    <w:p>
      <w:pPr>
        <w:pageBreakBefore w:val="0"/>
        <w:numPr>
          <w:ilvl w:val="0"/>
          <w:numId w:val="0"/>
        </w:numPr>
        <w:wordWrap/>
        <w:spacing w:before="160" w:after="0"/>
        <w:ind w:left="0" w:leftChars="0" w:right="0" w:rightChars="0" w:firstLine="280" w:firstLineChars="10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1、</w:t>
      </w:r>
      <w:r>
        <w:rPr>
          <w:rFonts w:hint="eastAsia" w:ascii="仿宋" w:hAnsi="仿宋" w:eastAsia="仿宋" w:cs="仿宋"/>
          <w:b w:val="0"/>
          <w:bCs/>
          <w:i w:val="0"/>
          <w:color w:val="auto"/>
          <w:spacing w:val="0"/>
          <w:sz w:val="28"/>
          <w:szCs w:val="28"/>
        </w:rPr>
        <w:t>营业执照副本复印件（加盖公章）。</w:t>
      </w:r>
    </w:p>
    <w:p>
      <w:pPr>
        <w:pageBreakBefore w:val="0"/>
        <w:numPr>
          <w:ilvl w:val="0"/>
          <w:numId w:val="0"/>
        </w:numPr>
        <w:wordWrap/>
        <w:spacing w:before="160" w:after="0"/>
        <w:ind w:left="0" w:leftChars="0" w:right="0" w:rightChars="0" w:firstLine="280" w:firstLineChars="10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2、</w:t>
      </w:r>
      <w:r>
        <w:rPr>
          <w:rFonts w:hint="eastAsia" w:ascii="仿宋" w:hAnsi="仿宋" w:eastAsia="仿宋" w:cs="仿宋"/>
          <w:b w:val="0"/>
          <w:bCs/>
          <w:i w:val="0"/>
          <w:color w:val="auto"/>
          <w:spacing w:val="0"/>
          <w:sz w:val="28"/>
          <w:szCs w:val="28"/>
        </w:rPr>
        <w:t>法定代表人身份证明书及授权委托书。</w:t>
      </w:r>
    </w:p>
    <w:p>
      <w:pPr>
        <w:pageBreakBefore w:val="0"/>
        <w:numPr>
          <w:ilvl w:val="0"/>
          <w:numId w:val="0"/>
        </w:numPr>
        <w:wordWrap/>
        <w:spacing w:before="160" w:after="0"/>
        <w:ind w:left="0" w:leftChars="0" w:right="0" w:rightChars="0" w:firstLine="280" w:firstLineChars="10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3、</w:t>
      </w:r>
      <w:r>
        <w:rPr>
          <w:rFonts w:hint="eastAsia" w:ascii="仿宋" w:hAnsi="仿宋" w:eastAsia="仿宋" w:cs="仿宋"/>
          <w:b w:val="0"/>
          <w:bCs/>
          <w:i w:val="0"/>
          <w:color w:val="auto"/>
          <w:spacing w:val="0"/>
          <w:sz w:val="28"/>
          <w:szCs w:val="28"/>
        </w:rPr>
        <w:t>车辆明细表（含车型、车牌号、车龄、颜色、照片）。</w:t>
      </w:r>
    </w:p>
    <w:p>
      <w:pPr>
        <w:pageBreakBefore w:val="0"/>
        <w:numPr>
          <w:ilvl w:val="0"/>
          <w:numId w:val="0"/>
        </w:numPr>
        <w:wordWrap/>
        <w:spacing w:before="160" w:after="0"/>
        <w:ind w:left="0" w:leftChars="0" w:right="0" w:rightChars="0" w:firstLine="280" w:firstLineChars="10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4、</w:t>
      </w:r>
      <w:r>
        <w:rPr>
          <w:rFonts w:hint="eastAsia" w:ascii="仿宋" w:hAnsi="仿宋" w:eastAsia="仿宋" w:cs="仿宋"/>
          <w:b w:val="0"/>
          <w:bCs/>
          <w:i w:val="0"/>
          <w:color w:val="auto"/>
          <w:spacing w:val="0"/>
          <w:sz w:val="28"/>
          <w:szCs w:val="28"/>
        </w:rPr>
        <w:t>详细的租赁服务方案及应急保障预案。</w:t>
      </w:r>
    </w:p>
    <w:p>
      <w:pPr>
        <w:pageBreakBefore w:val="0"/>
        <w:numPr>
          <w:ilvl w:val="0"/>
          <w:numId w:val="0"/>
        </w:numPr>
        <w:wordWrap/>
        <w:spacing w:before="160" w:after="0"/>
        <w:ind w:left="0" w:leftChars="0" w:right="0" w:rightChars="0" w:firstLine="280" w:firstLineChars="10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5、</w:t>
      </w:r>
      <w:r>
        <w:rPr>
          <w:rFonts w:hint="eastAsia" w:ascii="仿宋" w:hAnsi="仿宋" w:eastAsia="仿宋" w:cs="仿宋"/>
          <w:b w:val="0"/>
          <w:bCs/>
          <w:i w:val="0"/>
          <w:color w:val="auto"/>
          <w:spacing w:val="0"/>
          <w:sz w:val="28"/>
          <w:szCs w:val="28"/>
        </w:rPr>
        <w:t>近三年同类项目业绩证明（合同关键页复印件）。</w:t>
      </w:r>
    </w:p>
    <w:p>
      <w:pPr>
        <w:pageBreakBefore w:val="0"/>
        <w:numPr>
          <w:ilvl w:val="0"/>
          <w:numId w:val="0"/>
        </w:numPr>
        <w:wordWrap/>
        <w:spacing w:before="160" w:after="0"/>
        <w:ind w:left="279" w:leftChars="133" w:right="0" w:rightChars="0" w:firstLine="0" w:firstLineChars="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6、</w:t>
      </w:r>
      <w:r>
        <w:rPr>
          <w:rFonts w:hint="eastAsia" w:ascii="仿宋" w:hAnsi="仿宋" w:eastAsia="仿宋" w:cs="仿宋"/>
          <w:b w:val="0"/>
          <w:bCs/>
          <w:i w:val="0"/>
          <w:color w:val="auto"/>
          <w:spacing w:val="0"/>
          <w:sz w:val="28"/>
          <w:szCs w:val="28"/>
        </w:rPr>
        <w:t>承诺函（承诺车辆为自有、无违章、无</w:t>
      </w:r>
      <w:r>
        <w:rPr>
          <w:rFonts w:hint="eastAsia" w:ascii="仿宋" w:hAnsi="仿宋" w:eastAsia="仿宋" w:cs="仿宋"/>
          <w:b w:val="0"/>
          <w:bCs/>
          <w:i w:val="0"/>
          <w:color w:val="auto"/>
          <w:spacing w:val="0"/>
          <w:sz w:val="28"/>
          <w:szCs w:val="28"/>
          <w:lang w:val="en-US" w:eastAsia="zh-CN"/>
        </w:rPr>
        <w:t>法律</w:t>
      </w:r>
      <w:r>
        <w:rPr>
          <w:rFonts w:hint="eastAsia" w:ascii="仿宋" w:hAnsi="仿宋" w:eastAsia="仿宋" w:cs="仿宋"/>
          <w:b w:val="0"/>
          <w:bCs/>
          <w:i w:val="0"/>
          <w:color w:val="auto"/>
          <w:spacing w:val="0"/>
          <w:sz w:val="28"/>
          <w:szCs w:val="28"/>
        </w:rPr>
        <w:t>纠纷）。</w:t>
      </w:r>
    </w:p>
    <w:sectPr>
      <w:headerReference r:id="rId3" w:type="default"/>
      <w:footerReference r:id="rId4" w:type="default"/>
      <w:pgSz w:w="12240" w:h="15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doNotDisplayPageBoundaries w:val="1"/>
  <w:documentProtection w:enforcement="0"/>
  <w:compat>
    <w:ulTrailSpace/>
    <w:useFELayout/>
    <w:compatSetting w:name="compatibilityMode" w:uri="http://schemas.microsoft.com/office/word" w:val="15"/>
  </w:compat>
  <w:rsids>
    <w:rsidRoot w:val="00000000"/>
    <w:rsid w:val="10586E59"/>
    <w:rsid w:val="643C0876"/>
    <w:rsid w:val="716520B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TotalTime>88</TotalTime>
  <ScaleCrop>false</ScaleCrop>
  <LinksUpToDate>false</LinksUpToDate>
  <Application>WPS Office_11.8.2.12085_F1E327BC-269C-435d-A152-05C5408002CA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2025-12-12T07:07:00Z</dcterms:created>
  <dc:creator>Apache POI</dc:creator>
  <cp:lastModifiedBy>陈晓</cp:lastModifiedBy>
  <dcterms:modified xsi:type="dcterms:W3CDTF">2025-12-19T01:50:09Z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001191440101MA9Y9T4H7A00000","Label":"1","ReservedCode1":"TXSoDiiGLeIbnQKVCy9ZkFgMeh/oEpc7tbF/eDsA8lY=","ProduceID":"doc_sgs:289ed317-c2dd-4e65-875d-cff94bc8ebcf","ReservedCode2":"TXSoDiiGLeIbnQKVCy9ZkFgMeh/oEpc7tbF/eDsA8lY=","PropagateID":"doc_sgs:289ed317-c2dd-4e65-875d-cff94bc8ebcf","ContentProducer":"001191440101MA9Y9T4H7A00000"}</vt:lpwstr>
  </property>
  <property fmtid="{D5CDD505-2E9C-101B-9397-08002B2CF9AE}" pid="3" name="KSOProductBuildVer">
    <vt:lpwstr>2052-11.8.2.12085</vt:lpwstr>
  </property>
  <property fmtid="{D5CDD505-2E9C-101B-9397-08002B2CF9AE}" pid="4" name="ICV">
    <vt:lpwstr>2D3CAA0252404C829455A714F495C530</vt:lpwstr>
  </property>
</Properties>
</file>