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360" w:firstLineChars="100"/>
        <w:jc w:val="left"/>
        <w:rPr>
          <w:rFonts w:hint="eastAsia" w:ascii="黑体" w:hAnsi="黑体" w:eastAsia="黑体" w:cs="黑体"/>
          <w:sz w:val="36"/>
          <w:szCs w:val="36"/>
          <w:lang w:val="en-US" w:eastAsia="zh-CN"/>
        </w:rPr>
      </w:pPr>
      <w:r>
        <w:rPr>
          <w:rFonts w:hint="eastAsia" w:ascii="黑体" w:hAnsi="黑体" w:eastAsia="黑体" w:cs="黑体"/>
          <w:sz w:val="36"/>
          <w:szCs w:val="36"/>
          <w:lang w:val="en-US" w:eastAsia="zh-CN"/>
        </w:rPr>
        <w:t>附件：</w:t>
      </w:r>
    </w:p>
    <w:p>
      <w:pPr>
        <w:jc w:val="center"/>
        <w:rPr>
          <w:rFonts w:hint="eastAsia" w:ascii="黑体" w:hAnsi="黑体" w:eastAsia="黑体" w:cs="黑体"/>
          <w:sz w:val="36"/>
          <w:szCs w:val="36"/>
        </w:rPr>
      </w:pPr>
    </w:p>
    <w:p>
      <w:pPr>
        <w:jc w:val="center"/>
        <w:rPr>
          <w:rFonts w:hint="eastAsia" w:ascii="黑体" w:hAnsi="黑体" w:eastAsia="黑体" w:cs="黑体"/>
          <w:sz w:val="36"/>
          <w:szCs w:val="36"/>
        </w:rPr>
      </w:pPr>
    </w:p>
    <w:p>
      <w:pPr>
        <w:jc w:val="center"/>
        <w:rPr>
          <w:rFonts w:hint="eastAsia" w:ascii="黑体" w:hAnsi="黑体" w:eastAsia="黑体" w:cs="黑体"/>
          <w:sz w:val="36"/>
          <w:szCs w:val="36"/>
          <w:lang w:val="en-US" w:eastAsia="zh-CN"/>
        </w:rPr>
      </w:pPr>
      <w:r>
        <w:rPr>
          <w:rFonts w:hint="eastAsia" w:ascii="黑体" w:hAnsi="黑体" w:eastAsia="黑体" w:cs="黑体"/>
          <w:sz w:val="36"/>
          <w:szCs w:val="36"/>
        </w:rPr>
        <w:t>珠海市第五人民医院</w:t>
      </w:r>
      <w:r>
        <w:rPr>
          <w:rFonts w:hint="eastAsia" w:ascii="黑体" w:hAnsi="黑体" w:eastAsia="黑体" w:cs="黑体"/>
          <w:sz w:val="36"/>
          <w:szCs w:val="36"/>
          <w:lang w:val="en-US" w:eastAsia="zh-CN"/>
        </w:rPr>
        <w:t>工会</w:t>
      </w:r>
      <w:r>
        <w:rPr>
          <w:rFonts w:hint="eastAsia" w:ascii="黑体" w:hAnsi="黑体" w:eastAsia="黑体" w:cs="黑体"/>
          <w:sz w:val="36"/>
          <w:szCs w:val="36"/>
        </w:rPr>
        <w:t>202</w:t>
      </w:r>
      <w:r>
        <w:rPr>
          <w:rFonts w:hint="eastAsia" w:ascii="黑体" w:hAnsi="黑体" w:eastAsia="黑体" w:cs="黑体"/>
          <w:sz w:val="36"/>
          <w:szCs w:val="36"/>
          <w:lang w:val="en-US" w:eastAsia="zh-CN"/>
        </w:rPr>
        <w:t>6</w:t>
      </w:r>
      <w:r>
        <w:rPr>
          <w:rFonts w:hint="eastAsia" w:ascii="黑体" w:hAnsi="黑体" w:eastAsia="黑体" w:cs="黑体"/>
          <w:sz w:val="36"/>
          <w:szCs w:val="36"/>
        </w:rPr>
        <w:t>年</w:t>
      </w:r>
      <w:r>
        <w:rPr>
          <w:rFonts w:hint="eastAsia" w:ascii="黑体" w:hAnsi="黑体" w:eastAsia="黑体" w:cs="黑体"/>
          <w:sz w:val="36"/>
          <w:szCs w:val="36"/>
          <w:lang w:val="en-US" w:eastAsia="zh-CN"/>
        </w:rPr>
        <w:t>端午节</w:t>
      </w:r>
      <w:r>
        <w:rPr>
          <w:rFonts w:hint="eastAsia" w:ascii="黑体" w:hAnsi="黑体" w:eastAsia="黑体" w:cs="黑体"/>
          <w:sz w:val="36"/>
          <w:szCs w:val="36"/>
        </w:rPr>
        <w:t>慰问</w:t>
      </w:r>
      <w:r>
        <w:rPr>
          <w:rFonts w:hint="eastAsia" w:ascii="黑体" w:hAnsi="黑体" w:eastAsia="黑体" w:cs="黑体"/>
          <w:sz w:val="36"/>
          <w:szCs w:val="36"/>
          <w:lang w:val="en-US" w:eastAsia="zh-CN"/>
        </w:rPr>
        <w:t>品</w:t>
      </w:r>
    </w:p>
    <w:p>
      <w:pPr>
        <w:jc w:val="center"/>
        <w:rPr>
          <w:rFonts w:hint="eastAsia" w:ascii="仿宋" w:hAnsi="仿宋" w:eastAsia="仿宋" w:cs="仿宋"/>
          <w:sz w:val="32"/>
          <w:szCs w:val="32"/>
        </w:rPr>
      </w:pPr>
      <w:r>
        <w:rPr>
          <w:rFonts w:hint="eastAsia" w:ascii="黑体" w:hAnsi="黑体" w:eastAsia="黑体" w:cs="黑体"/>
          <w:sz w:val="36"/>
          <w:szCs w:val="36"/>
          <w:lang w:val="en-US" w:eastAsia="zh-CN"/>
        </w:rPr>
        <w:t>采购</w:t>
      </w:r>
      <w:r>
        <w:rPr>
          <w:rFonts w:hint="eastAsia" w:ascii="黑体" w:hAnsi="黑体" w:eastAsia="黑体" w:cs="黑体"/>
          <w:sz w:val="36"/>
          <w:szCs w:val="36"/>
        </w:rPr>
        <w:t>方案</w:t>
      </w:r>
      <w:r>
        <w:rPr>
          <w:rFonts w:hint="eastAsia" w:ascii="黑体" w:hAnsi="黑体" w:eastAsia="黑体" w:cs="黑体"/>
          <w:sz w:val="36"/>
          <w:szCs w:val="36"/>
          <w:lang w:val="en-US" w:eastAsia="zh-CN"/>
        </w:rPr>
        <w:t>需求书</w:t>
      </w:r>
      <w:bookmarkStart w:id="0" w:name="_GoBack"/>
      <w:bookmarkEnd w:id="0"/>
    </w:p>
    <w:p>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一、项目概况</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我</w:t>
      </w:r>
      <w:r>
        <w:rPr>
          <w:rFonts w:hint="eastAsia" w:ascii="仿宋" w:hAnsi="仿宋" w:eastAsia="仿宋" w:cs="仿宋"/>
          <w:color w:val="000000"/>
          <w:sz w:val="32"/>
          <w:szCs w:val="32"/>
          <w:lang w:eastAsia="zh-CN"/>
        </w:rPr>
        <w:t>院工会</w:t>
      </w:r>
      <w:r>
        <w:rPr>
          <w:rFonts w:hint="eastAsia" w:ascii="仿宋" w:hAnsi="仿宋" w:eastAsia="仿宋" w:cs="仿宋"/>
          <w:color w:val="000000"/>
          <w:sz w:val="32"/>
          <w:szCs w:val="32"/>
        </w:rPr>
        <w:t>拟采购一批</w:t>
      </w:r>
      <w:r>
        <w:rPr>
          <w:rFonts w:hint="eastAsia" w:ascii="仿宋" w:hAnsi="仿宋" w:eastAsia="仿宋" w:cs="仿宋"/>
          <w:color w:val="000000"/>
          <w:sz w:val="32"/>
          <w:szCs w:val="32"/>
          <w:lang w:val="en-US" w:eastAsia="zh-CN"/>
        </w:rPr>
        <w:t>2026年端午节</w:t>
      </w:r>
      <w:r>
        <w:rPr>
          <w:rFonts w:hint="eastAsia" w:ascii="仿宋" w:hAnsi="仿宋" w:eastAsia="仿宋" w:cs="仿宋"/>
          <w:color w:val="000000"/>
          <w:sz w:val="32"/>
          <w:szCs w:val="32"/>
        </w:rPr>
        <w:t>慰问品。为进一步了解该项目市场价格、完善采购需求，现进行该项目前期市场调研。欢迎符合条件的供应商参与调研。</w:t>
      </w:r>
    </w:p>
    <w:p>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仿宋" w:hAnsi="仿宋" w:eastAsia="仿宋" w:cs="仿宋"/>
          <w:sz w:val="32"/>
          <w:szCs w:val="32"/>
        </w:rPr>
      </w:pPr>
      <w:r>
        <w:rPr>
          <w:rFonts w:hint="eastAsia" w:ascii="仿宋" w:hAnsi="仿宋" w:eastAsia="仿宋" w:cs="仿宋"/>
          <w:color w:val="000000"/>
          <w:sz w:val="32"/>
          <w:szCs w:val="32"/>
          <w:lang w:val="en-US" w:eastAsia="zh-CN"/>
        </w:rPr>
        <w:t>二、</w:t>
      </w:r>
      <w:r>
        <w:rPr>
          <w:rFonts w:hint="eastAsia" w:ascii="仿宋" w:hAnsi="仿宋" w:eastAsia="仿宋" w:cs="仿宋"/>
          <w:sz w:val="32"/>
          <w:szCs w:val="32"/>
          <w:lang w:val="en-US" w:eastAsia="zh-CN"/>
        </w:rPr>
        <w:t>项目需求</w:t>
      </w:r>
    </w:p>
    <w:p>
      <w:pPr>
        <w:pStyle w:val="3"/>
        <w:numPr>
          <w:ilvl w:val="0"/>
          <w:numId w:val="0"/>
        </w:numPr>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 xml:space="preserve">    供应商须根据以下参考方案与节日人均标准上限，设计1-2套搭配方案供采购方选择：</w:t>
      </w:r>
    </w:p>
    <w:p>
      <w:pPr>
        <w:keepNext w:val="0"/>
        <w:keepLines w:val="0"/>
        <w:pageBreakBefore w:val="0"/>
        <w:widowControl w:val="0"/>
        <w:numPr>
          <w:ilvl w:val="0"/>
          <w:numId w:val="1"/>
        </w:numPr>
        <w:kinsoku/>
        <w:wordWrap/>
        <w:overflowPunct/>
        <w:topLinePunct w:val="0"/>
        <w:autoSpaceDE/>
        <w:autoSpaceDN/>
        <w:bidi w:val="0"/>
        <w:adjustRightInd/>
        <w:snapToGrid/>
        <w:ind w:left="420" w:leftChars="0"/>
        <w:jc w:val="both"/>
        <w:textAlignment w:val="auto"/>
        <w:rPr>
          <w:rFonts w:hint="eastAsia" w:ascii="仿宋" w:hAnsi="仿宋" w:eastAsia="仿宋" w:cs="仿宋"/>
          <w:i w:val="0"/>
          <w:iCs w:val="0"/>
          <w:caps w:val="0"/>
          <w:color w:val="1F2329"/>
          <w:spacing w:val="0"/>
          <w:sz w:val="32"/>
          <w:szCs w:val="32"/>
          <w:shd w:val="clear" w:fill="FFFFFF"/>
          <w:lang w:val="en-US" w:eastAsia="zh-CN"/>
        </w:rPr>
      </w:pPr>
      <w:r>
        <w:rPr>
          <w:rFonts w:hint="eastAsia" w:ascii="仿宋" w:hAnsi="仿宋" w:eastAsia="仿宋" w:cs="仿宋"/>
          <w:i w:val="0"/>
          <w:iCs w:val="0"/>
          <w:caps w:val="0"/>
          <w:color w:val="1F2329"/>
          <w:spacing w:val="0"/>
          <w:sz w:val="32"/>
          <w:szCs w:val="32"/>
          <w:shd w:val="clear" w:fill="FFFFFF"/>
          <w:lang w:eastAsia="zh-CN"/>
        </w:rPr>
        <w:t>端午传统美食福利套餐：甄选</w:t>
      </w:r>
      <w:r>
        <w:rPr>
          <w:rFonts w:hint="eastAsia" w:ascii="仿宋" w:hAnsi="仿宋" w:eastAsia="仿宋" w:cs="仿宋"/>
          <w:b/>
          <w:bCs/>
          <w:i w:val="0"/>
          <w:iCs w:val="0"/>
          <w:caps w:val="0"/>
          <w:color w:val="1F2329"/>
          <w:spacing w:val="0"/>
          <w:sz w:val="32"/>
          <w:szCs w:val="32"/>
          <w:shd w:val="clear" w:fill="FFFFFF"/>
          <w:lang w:eastAsia="zh-CN"/>
        </w:rPr>
        <w:t>珠海本地</w:t>
      </w:r>
      <w:r>
        <w:rPr>
          <w:rFonts w:hint="eastAsia" w:ascii="仿宋" w:hAnsi="仿宋" w:eastAsia="仿宋" w:cs="仿宋"/>
          <w:i w:val="0"/>
          <w:iCs w:val="0"/>
          <w:caps w:val="0"/>
          <w:color w:val="1F2329"/>
          <w:spacing w:val="0"/>
          <w:sz w:val="32"/>
          <w:szCs w:val="32"/>
          <w:shd w:val="clear" w:fill="FFFFFF"/>
          <w:lang w:eastAsia="zh-CN"/>
        </w:rPr>
        <w:t>知名品牌的粽子礼盒，严选优质糯米与新鲜馅料，口味丰富多元，涵盖蛋黄肉粽、豆沙粽、碱水粽等经典款式，充分契合职工多样化的口味偏好，搭配新鲜</w:t>
      </w:r>
      <w:r>
        <w:rPr>
          <w:rFonts w:hint="eastAsia" w:ascii="仿宋" w:hAnsi="仿宋" w:eastAsia="仿宋" w:cs="仿宋"/>
          <w:b/>
          <w:bCs/>
          <w:i w:val="0"/>
          <w:iCs w:val="0"/>
          <w:caps w:val="0"/>
          <w:color w:val="1F2329"/>
          <w:spacing w:val="0"/>
          <w:sz w:val="32"/>
          <w:szCs w:val="32"/>
          <w:shd w:val="clear" w:fill="FFFFFF"/>
          <w:lang w:eastAsia="zh-CN"/>
        </w:rPr>
        <w:t>本地特色</w:t>
      </w:r>
      <w:r>
        <w:rPr>
          <w:rFonts w:hint="eastAsia" w:ascii="仿宋" w:hAnsi="仿宋" w:eastAsia="仿宋" w:cs="仿宋"/>
          <w:i w:val="0"/>
          <w:iCs w:val="0"/>
          <w:caps w:val="0"/>
          <w:color w:val="1F2329"/>
          <w:spacing w:val="0"/>
          <w:sz w:val="32"/>
          <w:szCs w:val="32"/>
          <w:shd w:val="clear" w:fill="FFFFFF"/>
          <w:lang w:val="en-US" w:eastAsia="zh-CN"/>
        </w:rPr>
        <w:t>水果。</w:t>
      </w:r>
    </w:p>
    <w:p>
      <w:pPr>
        <w:keepNext w:val="0"/>
        <w:keepLines w:val="0"/>
        <w:pageBreakBefore w:val="0"/>
        <w:widowControl w:val="0"/>
        <w:numPr>
          <w:ilvl w:val="0"/>
          <w:numId w:val="1"/>
        </w:numPr>
        <w:kinsoku/>
        <w:wordWrap/>
        <w:overflowPunct/>
        <w:topLinePunct w:val="0"/>
        <w:autoSpaceDE/>
        <w:autoSpaceDN/>
        <w:bidi w:val="0"/>
        <w:adjustRightInd/>
        <w:snapToGrid/>
        <w:ind w:left="420" w:leftChars="0"/>
        <w:jc w:val="both"/>
        <w:textAlignment w:val="auto"/>
        <w:rPr>
          <w:rFonts w:hint="eastAsia" w:ascii="仿宋" w:hAnsi="仿宋" w:eastAsia="仿宋" w:cs="仿宋"/>
          <w:i w:val="0"/>
          <w:iCs w:val="0"/>
          <w:caps w:val="0"/>
          <w:color w:val="1F2329"/>
          <w:spacing w:val="0"/>
          <w:sz w:val="32"/>
          <w:szCs w:val="32"/>
          <w:shd w:val="clear" w:fill="FFFFFF"/>
          <w:lang w:val="en-US" w:eastAsia="zh-CN"/>
        </w:rPr>
      </w:pPr>
      <w:r>
        <w:rPr>
          <w:rFonts w:hint="eastAsia" w:ascii="仿宋" w:hAnsi="仿宋" w:eastAsia="仿宋" w:cs="仿宋"/>
          <w:i w:val="0"/>
          <w:iCs w:val="0"/>
          <w:caps w:val="0"/>
          <w:color w:val="1F2329"/>
          <w:spacing w:val="0"/>
          <w:sz w:val="32"/>
          <w:szCs w:val="32"/>
          <w:shd w:val="clear" w:fill="FFFFFF"/>
          <w:lang w:val="en-US" w:eastAsia="zh-CN"/>
        </w:rPr>
        <w:t>其他福利内容：由合作供应商提供定制方案，福利产品均采用精美礼盒包装，以确保卓越的产品质量与完善的服务保障。</w:t>
      </w:r>
    </w:p>
    <w:p>
      <w:pPr>
        <w:numPr>
          <w:ilvl w:val="0"/>
          <w:numId w:val="1"/>
        </w:numPr>
        <w:ind w:left="420" w:leftChars="0" w:firstLine="0" w:firstLineChars="0"/>
        <w:rPr>
          <w:rFonts w:hint="eastAsia" w:ascii="仿宋" w:hAnsi="仿宋" w:eastAsia="仿宋" w:cs="仿宋"/>
          <w:sz w:val="32"/>
          <w:szCs w:val="32"/>
          <w:lang w:val="en-US" w:eastAsia="zh-CN"/>
        </w:rPr>
      </w:pPr>
      <w:r>
        <w:rPr>
          <w:rFonts w:hint="eastAsia" w:ascii="仿宋" w:hAnsi="仿宋" w:eastAsia="仿宋" w:cs="仿宋"/>
          <w:i w:val="0"/>
          <w:iCs w:val="0"/>
          <w:caps w:val="0"/>
          <w:color w:val="1F2329"/>
          <w:spacing w:val="0"/>
          <w:sz w:val="32"/>
          <w:szCs w:val="32"/>
          <w:shd w:val="clear" w:fill="FFFFFF"/>
          <w:lang w:val="en-US" w:eastAsia="zh-CN"/>
        </w:rPr>
        <w:t>慰问品配送服务：供应商依据采购方提供的名单及人数将福利物资按科室分拣包装，并在指定时间配送至指定地点。少部分慰问品要求邮寄服务。</w:t>
      </w:r>
      <w:r>
        <w:rPr>
          <w:rFonts w:hint="eastAsia" w:ascii="仿宋" w:hAnsi="仿宋" w:eastAsia="仿宋" w:cs="仿宋"/>
          <w:sz w:val="32"/>
          <w:szCs w:val="32"/>
          <w:lang w:val="en-US" w:eastAsia="zh-CN"/>
        </w:rPr>
        <w:t>配手提袋。</w:t>
      </w:r>
    </w:p>
    <w:p>
      <w:pPr>
        <w:numPr>
          <w:ilvl w:val="0"/>
          <w:numId w:val="1"/>
        </w:numPr>
        <w:ind w:left="420" w:leftChars="0" w:firstLine="0" w:firstLineChars="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慰问品送抵指定地点时需要有足量有效期以防腐坏变质。</w:t>
      </w:r>
    </w:p>
    <w:p>
      <w:pPr>
        <w:pStyle w:val="3"/>
        <w:ind w:left="420" w:leftChars="200" w:firstLine="0" w:firstLineChars="0"/>
        <w:rPr>
          <w:rFonts w:hint="eastAsia" w:ascii="仿宋" w:hAnsi="仿宋" w:eastAsia="仿宋" w:cs="仿宋"/>
          <w:sz w:val="32"/>
          <w:szCs w:val="32"/>
          <w:lang w:val="en-US"/>
        </w:rPr>
      </w:pPr>
      <w:r>
        <w:rPr>
          <w:rFonts w:hint="eastAsia" w:ascii="仿宋" w:hAnsi="仿宋" w:eastAsia="仿宋" w:cs="仿宋"/>
          <w:sz w:val="32"/>
          <w:szCs w:val="32"/>
          <w:lang w:val="en-US" w:eastAsia="zh-CN"/>
        </w:rPr>
        <w:t>5、项目预算及数量</w:t>
      </w:r>
    </w:p>
    <w:tbl>
      <w:tblPr>
        <w:tblStyle w:val="8"/>
        <w:tblW w:w="839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7"/>
        <w:gridCol w:w="1372"/>
        <w:gridCol w:w="889"/>
        <w:gridCol w:w="1944"/>
        <w:gridCol w:w="19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7" w:type="dxa"/>
            <w:vAlign w:val="center"/>
          </w:tcPr>
          <w:p>
            <w:pPr>
              <w:pStyle w:val="6"/>
              <w:keepNext w:val="0"/>
              <w:keepLines w:val="0"/>
              <w:widowControl/>
              <w:suppressLineNumbers w:val="0"/>
              <w:bidi w:val="0"/>
              <w:spacing w:before="0" w:beforeAutospacing="0" w:after="0" w:afterAutospacing="0" w:line="420" w:lineRule="atLeast"/>
              <w:ind w:right="0"/>
              <w:jc w:val="center"/>
              <w:rPr>
                <w:rFonts w:hint="eastAsia" w:ascii="仿宋" w:hAnsi="仿宋" w:eastAsia="仿宋" w:cs="仿宋"/>
                <w:color w:val="000000"/>
                <w:sz w:val="32"/>
                <w:szCs w:val="32"/>
                <w:vertAlign w:val="baseline"/>
                <w:lang w:eastAsia="zh-CN"/>
              </w:rPr>
            </w:pPr>
            <w:r>
              <w:rPr>
                <w:rFonts w:hint="eastAsia" w:ascii="仿宋" w:hAnsi="仿宋" w:eastAsia="仿宋" w:cs="仿宋"/>
                <w:color w:val="000000"/>
                <w:sz w:val="32"/>
                <w:szCs w:val="32"/>
                <w:vertAlign w:val="baseline"/>
                <w:lang w:eastAsia="zh-CN"/>
              </w:rPr>
              <w:t>项目名称</w:t>
            </w:r>
          </w:p>
        </w:tc>
        <w:tc>
          <w:tcPr>
            <w:tcW w:w="1372" w:type="dxa"/>
            <w:vAlign w:val="center"/>
          </w:tcPr>
          <w:p>
            <w:pPr>
              <w:pStyle w:val="6"/>
              <w:keepNext w:val="0"/>
              <w:keepLines w:val="0"/>
              <w:widowControl/>
              <w:suppressLineNumbers w:val="0"/>
              <w:bidi w:val="0"/>
              <w:spacing w:before="0" w:beforeAutospacing="0" w:after="0" w:afterAutospacing="0" w:line="420" w:lineRule="atLeast"/>
              <w:ind w:right="0"/>
              <w:jc w:val="center"/>
              <w:rPr>
                <w:rFonts w:hint="eastAsia" w:ascii="仿宋" w:hAnsi="仿宋" w:eastAsia="仿宋" w:cs="仿宋"/>
                <w:color w:val="000000"/>
                <w:sz w:val="32"/>
                <w:szCs w:val="32"/>
                <w:vertAlign w:val="baseline"/>
              </w:rPr>
            </w:pPr>
            <w:r>
              <w:rPr>
                <w:rFonts w:hint="eastAsia" w:ascii="仿宋" w:hAnsi="仿宋" w:eastAsia="仿宋" w:cs="仿宋"/>
                <w:i w:val="0"/>
                <w:iCs w:val="0"/>
                <w:caps w:val="0"/>
                <w:color w:val="000000"/>
                <w:spacing w:val="0"/>
                <w:sz w:val="32"/>
                <w:szCs w:val="32"/>
              </w:rPr>
              <w:t>数量</w:t>
            </w:r>
          </w:p>
        </w:tc>
        <w:tc>
          <w:tcPr>
            <w:tcW w:w="889" w:type="dxa"/>
            <w:vAlign w:val="center"/>
          </w:tcPr>
          <w:p>
            <w:pPr>
              <w:pStyle w:val="6"/>
              <w:keepNext w:val="0"/>
              <w:keepLines w:val="0"/>
              <w:widowControl/>
              <w:suppressLineNumbers w:val="0"/>
              <w:bidi w:val="0"/>
              <w:spacing w:before="0" w:beforeAutospacing="0" w:after="0" w:afterAutospacing="0" w:line="420" w:lineRule="atLeast"/>
              <w:ind w:right="0"/>
              <w:jc w:val="center"/>
              <w:rPr>
                <w:rFonts w:hint="eastAsia" w:ascii="仿宋" w:hAnsi="仿宋" w:eastAsia="仿宋" w:cs="仿宋"/>
                <w:color w:val="000000"/>
                <w:sz w:val="32"/>
                <w:szCs w:val="32"/>
                <w:vertAlign w:val="baseline"/>
              </w:rPr>
            </w:pPr>
            <w:r>
              <w:rPr>
                <w:rFonts w:hint="eastAsia" w:ascii="仿宋" w:hAnsi="仿宋" w:eastAsia="仿宋" w:cs="仿宋"/>
                <w:i w:val="0"/>
                <w:iCs w:val="0"/>
                <w:caps w:val="0"/>
                <w:color w:val="000000"/>
                <w:spacing w:val="0"/>
                <w:sz w:val="32"/>
                <w:szCs w:val="32"/>
              </w:rPr>
              <w:t>计量单位</w:t>
            </w:r>
          </w:p>
        </w:tc>
        <w:tc>
          <w:tcPr>
            <w:tcW w:w="1944" w:type="dxa"/>
            <w:vAlign w:val="center"/>
          </w:tcPr>
          <w:p>
            <w:pPr>
              <w:pStyle w:val="6"/>
              <w:keepNext w:val="0"/>
              <w:keepLines w:val="0"/>
              <w:widowControl/>
              <w:suppressLineNumbers w:val="0"/>
              <w:bidi w:val="0"/>
              <w:spacing w:before="0" w:beforeAutospacing="0" w:after="0" w:afterAutospacing="0" w:line="420" w:lineRule="atLeast"/>
              <w:ind w:right="0"/>
              <w:jc w:val="center"/>
              <w:rPr>
                <w:rFonts w:hint="eastAsia" w:ascii="仿宋" w:hAnsi="仿宋" w:eastAsia="仿宋" w:cs="仿宋"/>
                <w:color w:val="000000"/>
                <w:sz w:val="32"/>
                <w:szCs w:val="32"/>
                <w:vertAlign w:val="baseline"/>
              </w:rPr>
            </w:pPr>
            <w:r>
              <w:rPr>
                <w:rFonts w:hint="eastAsia" w:ascii="仿宋" w:hAnsi="仿宋" w:eastAsia="仿宋" w:cs="仿宋"/>
                <w:i w:val="0"/>
                <w:iCs w:val="0"/>
                <w:caps w:val="0"/>
                <w:color w:val="000000"/>
                <w:spacing w:val="0"/>
                <w:sz w:val="32"/>
                <w:szCs w:val="32"/>
              </w:rPr>
              <w:t>单价最高限价（人民币）</w:t>
            </w:r>
          </w:p>
        </w:tc>
        <w:tc>
          <w:tcPr>
            <w:tcW w:w="1950" w:type="dxa"/>
            <w:vAlign w:val="center"/>
          </w:tcPr>
          <w:p>
            <w:pPr>
              <w:pStyle w:val="6"/>
              <w:keepNext w:val="0"/>
              <w:keepLines w:val="0"/>
              <w:widowControl/>
              <w:suppressLineNumbers w:val="0"/>
              <w:bidi w:val="0"/>
              <w:spacing w:before="0" w:beforeAutospacing="0" w:after="0" w:afterAutospacing="0" w:line="420" w:lineRule="atLeast"/>
              <w:ind w:right="0"/>
              <w:jc w:val="center"/>
              <w:rPr>
                <w:rFonts w:hint="eastAsia" w:ascii="仿宋" w:hAnsi="仿宋" w:eastAsia="仿宋" w:cs="仿宋"/>
                <w:color w:val="000000"/>
                <w:sz w:val="32"/>
                <w:szCs w:val="32"/>
                <w:vertAlign w:val="baseline"/>
              </w:rPr>
            </w:pPr>
            <w:r>
              <w:rPr>
                <w:rFonts w:hint="eastAsia" w:ascii="仿宋" w:hAnsi="仿宋" w:eastAsia="仿宋" w:cs="仿宋"/>
                <w:color w:val="000000"/>
                <w:sz w:val="32"/>
                <w:szCs w:val="32"/>
                <w:vertAlign w:val="baseline"/>
              </w:rPr>
              <w:t>总价最高限价（人民币）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7" w:type="dxa"/>
            <w:vAlign w:val="center"/>
          </w:tcPr>
          <w:p>
            <w:pPr>
              <w:pStyle w:val="6"/>
              <w:keepNext w:val="0"/>
              <w:keepLines w:val="0"/>
              <w:widowControl/>
              <w:suppressLineNumbers w:val="0"/>
              <w:bidi w:val="0"/>
              <w:spacing w:before="0" w:beforeAutospacing="0" w:after="0" w:afterAutospacing="0" w:line="420" w:lineRule="atLeast"/>
              <w:ind w:right="0"/>
              <w:jc w:val="center"/>
              <w:rPr>
                <w:rFonts w:hint="eastAsia" w:ascii="仿宋" w:hAnsi="仿宋" w:eastAsia="仿宋" w:cs="仿宋"/>
                <w:color w:val="000000"/>
                <w:sz w:val="32"/>
                <w:szCs w:val="32"/>
                <w:vertAlign w:val="baseline"/>
                <w:lang w:val="en-US" w:eastAsia="zh-CN"/>
              </w:rPr>
            </w:pPr>
            <w:r>
              <w:rPr>
                <w:rFonts w:hint="eastAsia" w:ascii="仿宋" w:hAnsi="仿宋" w:eastAsia="仿宋" w:cs="仿宋"/>
                <w:color w:val="000000"/>
                <w:sz w:val="32"/>
                <w:szCs w:val="32"/>
                <w:vertAlign w:val="baseline"/>
                <w:lang w:val="en-US" w:eastAsia="zh-CN"/>
              </w:rPr>
              <w:t>端午节慰问品</w:t>
            </w:r>
          </w:p>
        </w:tc>
        <w:tc>
          <w:tcPr>
            <w:tcW w:w="1372" w:type="dxa"/>
            <w:vAlign w:val="center"/>
          </w:tcPr>
          <w:p>
            <w:pPr>
              <w:pStyle w:val="6"/>
              <w:keepNext w:val="0"/>
              <w:keepLines w:val="0"/>
              <w:widowControl/>
              <w:suppressLineNumbers w:val="0"/>
              <w:bidi w:val="0"/>
              <w:spacing w:before="0" w:beforeAutospacing="0" w:after="0" w:afterAutospacing="0" w:line="420" w:lineRule="atLeast"/>
              <w:ind w:right="0"/>
              <w:jc w:val="center"/>
              <w:rPr>
                <w:rFonts w:hint="eastAsia" w:ascii="仿宋" w:hAnsi="仿宋" w:eastAsia="仿宋" w:cs="仿宋"/>
                <w:i w:val="0"/>
                <w:iCs w:val="0"/>
                <w:caps w:val="0"/>
                <w:color w:val="000000"/>
                <w:spacing w:val="0"/>
                <w:sz w:val="32"/>
                <w:szCs w:val="32"/>
                <w:lang w:val="en-US" w:eastAsia="zh-CN"/>
              </w:rPr>
            </w:pPr>
            <w:r>
              <w:rPr>
                <w:rFonts w:hint="eastAsia" w:ascii="仿宋" w:hAnsi="仿宋" w:eastAsia="仿宋" w:cs="仿宋"/>
                <w:i w:val="0"/>
                <w:iCs w:val="0"/>
                <w:caps w:val="0"/>
                <w:color w:val="000000"/>
                <w:spacing w:val="0"/>
                <w:sz w:val="32"/>
                <w:szCs w:val="32"/>
                <w:lang w:val="en-US" w:eastAsia="zh-CN"/>
              </w:rPr>
              <w:t>1000</w:t>
            </w:r>
          </w:p>
        </w:tc>
        <w:tc>
          <w:tcPr>
            <w:tcW w:w="889" w:type="dxa"/>
            <w:vAlign w:val="center"/>
          </w:tcPr>
          <w:p>
            <w:pPr>
              <w:pStyle w:val="6"/>
              <w:keepNext w:val="0"/>
              <w:keepLines w:val="0"/>
              <w:widowControl/>
              <w:suppressLineNumbers w:val="0"/>
              <w:bidi w:val="0"/>
              <w:spacing w:before="0" w:beforeAutospacing="0" w:after="0" w:afterAutospacing="0" w:line="420" w:lineRule="atLeast"/>
              <w:ind w:right="0"/>
              <w:jc w:val="center"/>
              <w:rPr>
                <w:rFonts w:hint="eastAsia" w:ascii="仿宋" w:hAnsi="仿宋" w:eastAsia="仿宋" w:cs="仿宋"/>
                <w:i w:val="0"/>
                <w:iCs w:val="0"/>
                <w:caps w:val="0"/>
                <w:color w:val="000000"/>
                <w:spacing w:val="0"/>
                <w:sz w:val="32"/>
                <w:szCs w:val="32"/>
                <w:lang w:val="en-US" w:eastAsia="zh-CN"/>
              </w:rPr>
            </w:pPr>
            <w:r>
              <w:rPr>
                <w:rFonts w:hint="eastAsia" w:ascii="仿宋" w:hAnsi="仿宋" w:eastAsia="仿宋" w:cs="仿宋"/>
                <w:i w:val="0"/>
                <w:iCs w:val="0"/>
                <w:caps w:val="0"/>
                <w:color w:val="000000"/>
                <w:spacing w:val="0"/>
                <w:sz w:val="32"/>
                <w:szCs w:val="32"/>
                <w:lang w:val="en-US" w:eastAsia="zh-CN"/>
              </w:rPr>
              <w:t>份</w:t>
            </w:r>
          </w:p>
        </w:tc>
        <w:tc>
          <w:tcPr>
            <w:tcW w:w="1944" w:type="dxa"/>
            <w:vAlign w:val="center"/>
          </w:tcPr>
          <w:p>
            <w:pPr>
              <w:pStyle w:val="6"/>
              <w:keepNext w:val="0"/>
              <w:keepLines w:val="0"/>
              <w:widowControl/>
              <w:suppressLineNumbers w:val="0"/>
              <w:bidi w:val="0"/>
              <w:spacing w:before="0" w:beforeAutospacing="0" w:after="0" w:afterAutospacing="0" w:line="420" w:lineRule="atLeast"/>
              <w:ind w:right="0"/>
              <w:jc w:val="center"/>
              <w:rPr>
                <w:rFonts w:hint="eastAsia" w:ascii="仿宋" w:hAnsi="仿宋" w:eastAsia="仿宋" w:cs="仿宋"/>
                <w:i w:val="0"/>
                <w:iCs w:val="0"/>
                <w:caps w:val="0"/>
                <w:color w:val="000000"/>
                <w:spacing w:val="0"/>
                <w:sz w:val="32"/>
                <w:szCs w:val="32"/>
                <w:lang w:val="en-US" w:eastAsia="zh-CN"/>
              </w:rPr>
            </w:pPr>
            <w:r>
              <w:rPr>
                <w:rFonts w:hint="eastAsia" w:ascii="仿宋" w:hAnsi="仿宋" w:eastAsia="仿宋" w:cs="仿宋"/>
                <w:i w:val="0"/>
                <w:iCs w:val="0"/>
                <w:caps w:val="0"/>
                <w:color w:val="000000"/>
                <w:spacing w:val="0"/>
                <w:sz w:val="32"/>
                <w:szCs w:val="32"/>
                <w:lang w:val="en-US" w:eastAsia="zh-CN"/>
              </w:rPr>
              <w:t>200.00</w:t>
            </w:r>
          </w:p>
        </w:tc>
        <w:tc>
          <w:tcPr>
            <w:tcW w:w="1950" w:type="dxa"/>
            <w:vAlign w:val="center"/>
          </w:tcPr>
          <w:p>
            <w:pPr>
              <w:pStyle w:val="6"/>
              <w:keepNext w:val="0"/>
              <w:keepLines w:val="0"/>
              <w:widowControl/>
              <w:suppressLineNumbers w:val="0"/>
              <w:bidi w:val="0"/>
              <w:spacing w:before="0" w:beforeAutospacing="0" w:after="0" w:afterAutospacing="0" w:line="420" w:lineRule="atLeast"/>
              <w:ind w:right="0"/>
              <w:jc w:val="center"/>
              <w:rPr>
                <w:rFonts w:hint="eastAsia" w:ascii="仿宋" w:hAnsi="仿宋" w:eastAsia="仿宋" w:cs="仿宋"/>
                <w:color w:val="000000"/>
                <w:sz w:val="32"/>
                <w:szCs w:val="32"/>
                <w:vertAlign w:val="baseline"/>
                <w:lang w:val="en-US" w:eastAsia="zh-CN"/>
              </w:rPr>
            </w:pPr>
            <w:r>
              <w:rPr>
                <w:rFonts w:hint="eastAsia" w:ascii="仿宋" w:hAnsi="仿宋" w:eastAsia="仿宋" w:cs="仿宋"/>
                <w:color w:val="000000"/>
                <w:sz w:val="32"/>
                <w:szCs w:val="32"/>
                <w:vertAlign w:val="baseline"/>
                <w:lang w:val="en-US" w:eastAsia="zh-CN"/>
              </w:rPr>
              <w:t>200000.00</w:t>
            </w:r>
          </w:p>
        </w:tc>
      </w:tr>
    </w:tbl>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174" w:leftChars="83" w:right="0" w:firstLine="0" w:firstLineChars="0"/>
        <w:jc w:val="left"/>
        <w:rPr>
          <w:rFonts w:hint="eastAsia" w:ascii="仿宋" w:hAnsi="仿宋" w:eastAsia="仿宋" w:cs="仿宋"/>
          <w:i w:val="0"/>
          <w:iCs w:val="0"/>
          <w:caps w:val="0"/>
          <w:color w:val="000000" w:themeColor="text1"/>
          <w:spacing w:val="0"/>
          <w:sz w:val="32"/>
          <w:szCs w:val="32"/>
          <w:highlight w:val="none"/>
          <w14:textFill>
            <w14:solidFill>
              <w14:schemeClr w14:val="tx1"/>
            </w14:solidFill>
          </w14:textFill>
        </w:rPr>
      </w:pPr>
      <w:r>
        <w:rPr>
          <w:rFonts w:hint="eastAsia" w:ascii="仿宋" w:hAnsi="仿宋" w:eastAsia="仿宋" w:cs="仿宋"/>
          <w:i w:val="0"/>
          <w:iCs w:val="0"/>
          <w:caps w:val="0"/>
          <w:color w:val="000000" w:themeColor="text1"/>
          <w:spacing w:val="0"/>
          <w:sz w:val="32"/>
          <w:szCs w:val="32"/>
          <w:highlight w:val="none"/>
          <w:u w:val="none"/>
          <w:shd w:val="clear" w:fill="FFFFFF"/>
          <w:lang w:val="en-US" w:eastAsia="zh-CN"/>
          <w14:textFill>
            <w14:solidFill>
              <w14:schemeClr w14:val="tx1"/>
            </w14:solidFill>
          </w14:textFill>
        </w:rPr>
        <w:t>（1）</w:t>
      </w:r>
      <w:r>
        <w:rPr>
          <w:rFonts w:hint="eastAsia" w:ascii="仿宋" w:hAnsi="仿宋" w:eastAsia="仿宋" w:cs="仿宋"/>
          <w:i w:val="0"/>
          <w:iCs w:val="0"/>
          <w:caps w:val="0"/>
          <w:color w:val="000000" w:themeColor="text1"/>
          <w:spacing w:val="0"/>
          <w:sz w:val="32"/>
          <w:szCs w:val="32"/>
          <w:highlight w:val="none"/>
          <w:u w:val="none"/>
          <w:shd w:val="clear" w:fill="FFFFFF"/>
          <w14:textFill>
            <w14:solidFill>
              <w14:schemeClr w14:val="tx1"/>
            </w14:solidFill>
          </w14:textFill>
        </w:rPr>
        <w:t>本项目报价包括但不限于所有成本费、制作加工费、运输费、包装费、搬运费、保险费、税费、仓储费、售后服务费等全包费用。投标人漏报或不报，采购人将视为该漏报或不报部分的费用已包含在已报的报价中，不再额外进行支付其他费用。</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0" w:leftChars="0" w:right="0" w:firstLine="262" w:firstLineChars="82"/>
        <w:jc w:val="left"/>
        <w:rPr>
          <w:rFonts w:hint="eastAsia" w:ascii="仿宋" w:hAnsi="仿宋" w:eastAsia="仿宋" w:cs="仿宋"/>
          <w:i w:val="0"/>
          <w:iCs w:val="0"/>
          <w:caps w:val="0"/>
          <w:color w:val="000000" w:themeColor="text1"/>
          <w:spacing w:val="0"/>
          <w:sz w:val="32"/>
          <w:szCs w:val="32"/>
          <w:highlight w:val="none"/>
          <w14:textFill>
            <w14:solidFill>
              <w14:schemeClr w14:val="tx1"/>
            </w14:solidFill>
          </w14:textFill>
        </w:rPr>
      </w:pPr>
      <w:r>
        <w:rPr>
          <w:rFonts w:hint="eastAsia" w:ascii="仿宋" w:hAnsi="仿宋" w:eastAsia="仿宋" w:cs="仿宋"/>
          <w:i w:val="0"/>
          <w:iCs w:val="0"/>
          <w:caps w:val="0"/>
          <w:color w:val="000000" w:themeColor="text1"/>
          <w:spacing w:val="0"/>
          <w:sz w:val="32"/>
          <w:szCs w:val="32"/>
          <w:highlight w:val="none"/>
          <w:u w:val="none"/>
          <w:shd w:val="clear" w:fill="FFFFFF"/>
          <w:lang w:val="en-US" w:eastAsia="zh-CN"/>
          <w14:textFill>
            <w14:solidFill>
              <w14:schemeClr w14:val="tx1"/>
            </w14:solidFill>
          </w14:textFill>
        </w:rPr>
        <w:t>（2）</w:t>
      </w:r>
      <w:r>
        <w:rPr>
          <w:rFonts w:hint="eastAsia" w:ascii="仿宋" w:hAnsi="仿宋" w:eastAsia="仿宋" w:cs="仿宋"/>
          <w:i w:val="0"/>
          <w:iCs w:val="0"/>
          <w:caps w:val="0"/>
          <w:color w:val="000000" w:themeColor="text1"/>
          <w:spacing w:val="0"/>
          <w:sz w:val="32"/>
          <w:szCs w:val="32"/>
          <w:highlight w:val="none"/>
          <w:u w:val="none"/>
          <w:shd w:val="clear" w:fill="FFFFFF"/>
          <w14:textFill>
            <w14:solidFill>
              <w14:schemeClr w14:val="tx1"/>
            </w14:solidFill>
          </w14:textFill>
        </w:rPr>
        <w:t>本采购包不接受联合体投标，不允许合同分包。</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0" w:leftChars="0" w:right="0" w:firstLine="262" w:firstLineChars="82"/>
        <w:jc w:val="left"/>
        <w:rPr>
          <w:rFonts w:hint="eastAsia" w:ascii="仿宋" w:hAnsi="仿宋" w:eastAsia="仿宋" w:cs="仿宋"/>
          <w:i w:val="0"/>
          <w:iCs w:val="0"/>
          <w:caps w:val="0"/>
          <w:color w:val="000000" w:themeColor="text1"/>
          <w:spacing w:val="0"/>
          <w:sz w:val="32"/>
          <w:szCs w:val="32"/>
          <w:highlight w:val="none"/>
          <w:u w:val="none"/>
          <w:shd w:val="clear" w:fill="FFFFFF"/>
          <w14:textFill>
            <w14:solidFill>
              <w14:schemeClr w14:val="tx1"/>
            </w14:solidFill>
          </w14:textFill>
        </w:rPr>
      </w:pPr>
      <w:r>
        <w:rPr>
          <w:rFonts w:hint="eastAsia" w:ascii="仿宋" w:hAnsi="仿宋" w:eastAsia="仿宋" w:cs="仿宋"/>
          <w:i w:val="0"/>
          <w:iCs w:val="0"/>
          <w:caps w:val="0"/>
          <w:color w:val="000000" w:themeColor="text1"/>
          <w:spacing w:val="0"/>
          <w:sz w:val="32"/>
          <w:szCs w:val="32"/>
          <w:highlight w:val="none"/>
          <w:u w:val="none"/>
          <w:shd w:val="clear" w:fill="FFFFFF"/>
          <w:lang w:val="en-US" w:eastAsia="zh-CN"/>
          <w14:textFill>
            <w14:solidFill>
              <w14:schemeClr w14:val="tx1"/>
            </w14:solidFill>
          </w14:textFill>
        </w:rPr>
        <w:t>（3）</w:t>
      </w:r>
      <w:r>
        <w:rPr>
          <w:rFonts w:hint="eastAsia" w:ascii="仿宋" w:hAnsi="仿宋" w:eastAsia="仿宋" w:cs="仿宋"/>
          <w:i w:val="0"/>
          <w:iCs w:val="0"/>
          <w:caps w:val="0"/>
          <w:color w:val="000000" w:themeColor="text1"/>
          <w:spacing w:val="0"/>
          <w:sz w:val="32"/>
          <w:szCs w:val="32"/>
          <w:highlight w:val="none"/>
          <w:u w:val="none"/>
          <w:shd w:val="clear" w:fill="FFFFFF"/>
          <w14:textFill>
            <w14:solidFill>
              <w14:schemeClr w14:val="tx1"/>
            </w14:solidFill>
          </w14:textFill>
        </w:rPr>
        <w:t>本项目不专门面向中小企业。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95" w:lineRule="atLeast"/>
        <w:ind w:right="0" w:firstLine="640" w:firstLineChars="200"/>
        <w:jc w:val="left"/>
        <w:rPr>
          <w:rFonts w:hint="eastAsia" w:ascii="仿宋" w:hAnsi="仿宋" w:eastAsia="仿宋" w:cs="仿宋"/>
          <w:i w:val="0"/>
          <w:iCs w:val="0"/>
          <w:caps w:val="0"/>
          <w:color w:val="000000"/>
          <w:spacing w:val="0"/>
          <w:sz w:val="32"/>
          <w:szCs w:val="32"/>
          <w:shd w:val="clear" w:color="auto" w:fill="FFFFFF"/>
        </w:rPr>
      </w:pPr>
      <w:r>
        <w:rPr>
          <w:rFonts w:hint="eastAsia" w:ascii="仿宋" w:hAnsi="仿宋" w:eastAsia="仿宋" w:cs="仿宋"/>
          <w:i w:val="0"/>
          <w:iCs w:val="0"/>
          <w:caps w:val="0"/>
          <w:color w:val="000000"/>
          <w:spacing w:val="0"/>
          <w:sz w:val="32"/>
          <w:szCs w:val="32"/>
          <w:shd w:val="clear" w:color="auto" w:fill="FFFFFF"/>
          <w:lang w:val="en-US" w:eastAsia="zh-CN"/>
        </w:rPr>
        <w:t>三、</w:t>
      </w:r>
      <w:r>
        <w:rPr>
          <w:rFonts w:hint="eastAsia" w:ascii="仿宋" w:hAnsi="仿宋" w:eastAsia="仿宋" w:cs="仿宋"/>
          <w:i w:val="0"/>
          <w:iCs w:val="0"/>
          <w:caps w:val="0"/>
          <w:color w:val="000000"/>
          <w:spacing w:val="0"/>
          <w:sz w:val="32"/>
          <w:szCs w:val="32"/>
          <w:shd w:val="clear" w:color="auto" w:fill="FFFFFF"/>
        </w:rPr>
        <w:t>调研</w:t>
      </w:r>
      <w:r>
        <w:rPr>
          <w:rFonts w:hint="eastAsia" w:ascii="仿宋" w:hAnsi="仿宋" w:eastAsia="仿宋" w:cs="仿宋"/>
          <w:i w:val="0"/>
          <w:iCs w:val="0"/>
          <w:caps w:val="0"/>
          <w:color w:val="000000"/>
          <w:spacing w:val="0"/>
          <w:sz w:val="32"/>
          <w:szCs w:val="32"/>
          <w:shd w:val="clear" w:color="auto" w:fill="FFFFFF"/>
          <w:lang w:eastAsia="zh-CN"/>
        </w:rPr>
        <w:t>供应商资格</w:t>
      </w:r>
      <w:r>
        <w:rPr>
          <w:rFonts w:hint="eastAsia" w:ascii="仿宋" w:hAnsi="仿宋" w:eastAsia="仿宋" w:cs="仿宋"/>
          <w:i w:val="0"/>
          <w:iCs w:val="0"/>
          <w:caps w:val="0"/>
          <w:color w:val="000000"/>
          <w:spacing w:val="0"/>
          <w:sz w:val="32"/>
          <w:szCs w:val="32"/>
          <w:shd w:val="clear" w:color="auto" w:fill="FFFFFF"/>
        </w:rPr>
        <w:t>要求</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95" w:lineRule="atLeast"/>
        <w:ind w:left="0" w:right="0" w:firstLine="645"/>
        <w:jc w:val="left"/>
        <w:rPr>
          <w:rFonts w:hint="eastAsia" w:ascii="仿宋" w:hAnsi="仿宋" w:eastAsia="仿宋" w:cs="仿宋"/>
          <w:i w:val="0"/>
          <w:iCs w:val="0"/>
          <w:caps w:val="0"/>
          <w:color w:val="000000"/>
          <w:spacing w:val="0"/>
          <w:sz w:val="32"/>
          <w:szCs w:val="32"/>
          <w:shd w:val="clear" w:color="auto" w:fill="FFFFFF"/>
        </w:rPr>
      </w:pPr>
      <w:r>
        <w:rPr>
          <w:rFonts w:hint="eastAsia" w:ascii="仿宋" w:hAnsi="仿宋" w:eastAsia="仿宋" w:cs="仿宋"/>
          <w:i w:val="0"/>
          <w:iCs w:val="0"/>
          <w:caps w:val="0"/>
          <w:color w:val="000000"/>
          <w:spacing w:val="0"/>
          <w:sz w:val="32"/>
          <w:szCs w:val="32"/>
          <w:shd w:val="clear" w:color="auto" w:fill="FFFFFF"/>
          <w:lang w:val="en-US" w:eastAsia="zh-CN"/>
        </w:rPr>
        <w:t>1、</w:t>
      </w:r>
      <w:r>
        <w:rPr>
          <w:rFonts w:hint="eastAsia" w:ascii="仿宋" w:hAnsi="仿宋" w:eastAsia="仿宋" w:cs="仿宋"/>
          <w:i w:val="0"/>
          <w:iCs w:val="0"/>
          <w:caps w:val="0"/>
          <w:color w:val="000000"/>
          <w:spacing w:val="0"/>
          <w:sz w:val="32"/>
          <w:szCs w:val="32"/>
          <w:shd w:val="clear" w:color="auto" w:fill="FFFFFF"/>
        </w:rPr>
        <w:t>符合《中华人民共和国政府采购法》第二十二条的要求；</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95" w:lineRule="atLeast"/>
        <w:ind w:left="0" w:right="0" w:firstLine="645"/>
        <w:jc w:val="left"/>
        <w:rPr>
          <w:rFonts w:hint="eastAsia" w:ascii="仿宋" w:hAnsi="仿宋" w:eastAsia="仿宋" w:cs="仿宋"/>
          <w:i w:val="0"/>
          <w:iCs w:val="0"/>
          <w:caps w:val="0"/>
          <w:color w:val="000000"/>
          <w:spacing w:val="0"/>
          <w:sz w:val="32"/>
          <w:szCs w:val="32"/>
          <w:shd w:val="clear" w:color="auto" w:fill="FFFFFF"/>
        </w:rPr>
      </w:pPr>
      <w:r>
        <w:rPr>
          <w:rFonts w:hint="eastAsia" w:ascii="仿宋" w:hAnsi="仿宋" w:eastAsia="仿宋" w:cs="仿宋"/>
          <w:i w:val="0"/>
          <w:iCs w:val="0"/>
          <w:caps w:val="0"/>
          <w:color w:val="000000"/>
          <w:spacing w:val="0"/>
          <w:sz w:val="32"/>
          <w:szCs w:val="32"/>
          <w:shd w:val="clear" w:color="auto" w:fill="FFFFFF"/>
          <w:lang w:val="en-US" w:eastAsia="zh-CN"/>
        </w:rPr>
        <w:t>2、</w:t>
      </w:r>
      <w:r>
        <w:rPr>
          <w:rFonts w:hint="eastAsia" w:ascii="仿宋" w:hAnsi="仿宋" w:eastAsia="仿宋" w:cs="仿宋"/>
          <w:i w:val="0"/>
          <w:iCs w:val="0"/>
          <w:caps w:val="0"/>
          <w:color w:val="000000"/>
          <w:spacing w:val="0"/>
          <w:sz w:val="32"/>
          <w:szCs w:val="32"/>
          <w:shd w:val="clear" w:color="auto" w:fill="FFFFFF"/>
        </w:rPr>
        <w:t>必须是在中华人民共和国境内注册的具有独立承担民事责任能力的法人或其它组织；</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95" w:lineRule="atLeast"/>
        <w:ind w:left="0" w:right="0" w:firstLine="645"/>
        <w:jc w:val="left"/>
        <w:rPr>
          <w:rFonts w:hint="eastAsia" w:ascii="仿宋" w:hAnsi="仿宋" w:eastAsia="仿宋" w:cs="仿宋"/>
          <w:i w:val="0"/>
          <w:iCs w:val="0"/>
          <w:caps w:val="0"/>
          <w:color w:val="000000"/>
          <w:spacing w:val="0"/>
          <w:sz w:val="32"/>
          <w:szCs w:val="32"/>
          <w:shd w:val="clear" w:color="auto" w:fill="FFFFFF"/>
        </w:rPr>
      </w:pPr>
      <w:r>
        <w:rPr>
          <w:rFonts w:hint="eastAsia" w:ascii="仿宋" w:hAnsi="仿宋" w:eastAsia="仿宋" w:cs="仿宋"/>
          <w:i w:val="0"/>
          <w:iCs w:val="0"/>
          <w:caps w:val="0"/>
          <w:color w:val="000000"/>
          <w:spacing w:val="0"/>
          <w:sz w:val="32"/>
          <w:szCs w:val="32"/>
          <w:shd w:val="clear" w:color="auto" w:fill="FFFFFF"/>
          <w:lang w:val="en-US" w:eastAsia="zh-CN"/>
        </w:rPr>
        <w:t>3、供应商</w:t>
      </w:r>
      <w:r>
        <w:rPr>
          <w:rFonts w:hint="eastAsia" w:ascii="仿宋" w:hAnsi="仿宋" w:eastAsia="仿宋" w:cs="仿宋"/>
          <w:i w:val="0"/>
          <w:iCs w:val="0"/>
          <w:caps w:val="0"/>
          <w:color w:val="000000"/>
          <w:spacing w:val="0"/>
          <w:sz w:val="32"/>
          <w:szCs w:val="32"/>
          <w:shd w:val="clear" w:color="auto" w:fill="FFFFFF"/>
        </w:rPr>
        <w:t>有效营业执照具备相关生产或经营范围；</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95" w:lineRule="atLeast"/>
        <w:ind w:left="0" w:right="0" w:firstLine="645"/>
        <w:jc w:val="left"/>
        <w:rPr>
          <w:rFonts w:hint="eastAsia" w:ascii="仿宋" w:hAnsi="仿宋" w:eastAsia="仿宋" w:cs="仿宋"/>
          <w:i w:val="0"/>
          <w:iCs w:val="0"/>
          <w:caps w:val="0"/>
          <w:color w:val="000000"/>
          <w:spacing w:val="0"/>
          <w:sz w:val="32"/>
          <w:szCs w:val="32"/>
          <w:shd w:val="clear" w:color="auto" w:fill="FFFFFF"/>
        </w:rPr>
      </w:pPr>
      <w:r>
        <w:rPr>
          <w:rFonts w:hint="eastAsia" w:ascii="仿宋" w:hAnsi="仿宋" w:eastAsia="仿宋" w:cs="仿宋"/>
          <w:i w:val="0"/>
          <w:iCs w:val="0"/>
          <w:caps w:val="0"/>
          <w:color w:val="000000"/>
          <w:spacing w:val="0"/>
          <w:sz w:val="32"/>
          <w:szCs w:val="32"/>
          <w:shd w:val="clear" w:color="auto" w:fill="FFFFFF"/>
          <w:lang w:val="en-US" w:eastAsia="zh-CN"/>
        </w:rPr>
        <w:t>4、</w:t>
      </w:r>
      <w:r>
        <w:rPr>
          <w:rFonts w:hint="eastAsia" w:ascii="仿宋" w:hAnsi="仿宋" w:eastAsia="仿宋" w:cs="仿宋"/>
          <w:i w:val="0"/>
          <w:iCs w:val="0"/>
          <w:caps w:val="0"/>
          <w:color w:val="000000"/>
          <w:spacing w:val="0"/>
          <w:sz w:val="32"/>
          <w:szCs w:val="32"/>
          <w:shd w:val="clear" w:color="auto" w:fill="FFFFFF"/>
        </w:rPr>
        <w:t>具有项目承接能力、合同履约能力、售后服务能力和良好的信誉。</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95" w:lineRule="atLeast"/>
        <w:ind w:left="0" w:right="0" w:firstLine="645"/>
        <w:jc w:val="left"/>
        <w:rPr>
          <w:rFonts w:hint="eastAsia" w:ascii="仿宋" w:hAnsi="仿宋" w:eastAsia="仿宋" w:cs="仿宋"/>
          <w:i w:val="0"/>
          <w:iCs w:val="0"/>
          <w:caps w:val="0"/>
          <w:color w:val="000000"/>
          <w:spacing w:val="0"/>
          <w:sz w:val="32"/>
          <w:szCs w:val="32"/>
          <w:shd w:val="clear" w:color="auto" w:fill="FFFFFF"/>
        </w:rPr>
      </w:pPr>
      <w:r>
        <w:rPr>
          <w:rFonts w:hint="eastAsia" w:ascii="仿宋" w:hAnsi="仿宋" w:eastAsia="仿宋" w:cs="仿宋"/>
          <w:i w:val="0"/>
          <w:iCs w:val="0"/>
          <w:caps w:val="0"/>
          <w:color w:val="000000"/>
          <w:spacing w:val="0"/>
          <w:sz w:val="32"/>
          <w:szCs w:val="32"/>
          <w:shd w:val="clear" w:color="auto" w:fill="FFFFFF"/>
          <w:lang w:val="en-US" w:eastAsia="zh-CN"/>
        </w:rPr>
        <w:t>5</w:t>
      </w:r>
      <w:r>
        <w:rPr>
          <w:rFonts w:hint="eastAsia" w:ascii="仿宋" w:hAnsi="仿宋" w:eastAsia="仿宋" w:cs="仿宋"/>
          <w:i w:val="0"/>
          <w:iCs w:val="0"/>
          <w:caps w:val="0"/>
          <w:color w:val="000000"/>
          <w:spacing w:val="0"/>
          <w:sz w:val="32"/>
          <w:szCs w:val="32"/>
          <w:shd w:val="clear" w:color="auto" w:fill="FFFFFF"/>
        </w:rPr>
        <w:t>、法律、行政法规规定的其他条件，本项目不接受联合体参与。</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95" w:lineRule="atLeast"/>
        <w:ind w:left="0" w:right="0" w:firstLine="645"/>
        <w:jc w:val="left"/>
        <w:rPr>
          <w:rFonts w:hint="eastAsia" w:ascii="仿宋" w:hAnsi="仿宋" w:eastAsia="仿宋" w:cs="仿宋"/>
          <w:color w:val="000000"/>
          <w:sz w:val="32"/>
          <w:szCs w:val="32"/>
        </w:rPr>
      </w:pPr>
      <w:r>
        <w:rPr>
          <w:rFonts w:hint="eastAsia" w:ascii="仿宋" w:hAnsi="仿宋" w:eastAsia="仿宋" w:cs="仿宋"/>
          <w:i w:val="0"/>
          <w:iCs w:val="0"/>
          <w:caps w:val="0"/>
          <w:color w:val="000000"/>
          <w:spacing w:val="0"/>
          <w:sz w:val="32"/>
          <w:szCs w:val="32"/>
          <w:shd w:val="clear" w:color="auto" w:fill="FFFFFF"/>
          <w:lang w:val="en-US" w:eastAsia="zh-CN"/>
        </w:rPr>
        <w:t>6</w:t>
      </w:r>
      <w:r>
        <w:rPr>
          <w:rFonts w:hint="eastAsia" w:ascii="仿宋" w:hAnsi="仿宋" w:eastAsia="仿宋" w:cs="仿宋"/>
          <w:b/>
          <w:bCs/>
          <w:color w:val="000000"/>
          <w:sz w:val="32"/>
          <w:szCs w:val="32"/>
          <w:lang w:val="en-US" w:eastAsia="zh-CN"/>
        </w:rPr>
        <w:t>、</w:t>
      </w:r>
      <w:r>
        <w:rPr>
          <w:rFonts w:hint="eastAsia" w:ascii="仿宋" w:hAnsi="仿宋" w:eastAsia="仿宋" w:cs="仿宋"/>
          <w:b/>
          <w:bCs/>
          <w:color w:val="000000"/>
          <w:sz w:val="32"/>
          <w:szCs w:val="32"/>
        </w:rPr>
        <w:t>本项目</w:t>
      </w:r>
      <w:r>
        <w:rPr>
          <w:rFonts w:hint="eastAsia" w:ascii="仿宋" w:hAnsi="仿宋" w:eastAsia="仿宋" w:cs="仿宋"/>
          <w:b/>
          <w:bCs/>
          <w:color w:val="000000"/>
          <w:sz w:val="32"/>
          <w:szCs w:val="32"/>
          <w:lang w:val="en-US" w:eastAsia="zh-CN"/>
        </w:rPr>
        <w:t>供应商</w:t>
      </w:r>
      <w:r>
        <w:rPr>
          <w:rFonts w:hint="eastAsia" w:ascii="仿宋" w:hAnsi="仿宋" w:eastAsia="仿宋" w:cs="仿宋"/>
          <w:b/>
          <w:bCs/>
          <w:color w:val="000000"/>
          <w:sz w:val="32"/>
          <w:szCs w:val="32"/>
        </w:rPr>
        <w:t>特定资格要求</w:t>
      </w:r>
      <w:r>
        <w:rPr>
          <w:rFonts w:hint="eastAsia" w:ascii="仿宋" w:hAnsi="仿宋" w:eastAsia="仿宋" w:cs="仿宋"/>
          <w:color w:val="000000"/>
          <w:sz w:val="32"/>
          <w:szCs w:val="32"/>
        </w:rPr>
        <w:t>：</w:t>
      </w:r>
    </w:p>
    <w:p>
      <w:pPr>
        <w:pStyle w:val="6"/>
        <w:keepNext w:val="0"/>
        <w:keepLines w:val="0"/>
        <w:widowControl/>
        <w:suppressLineNumbers w:val="0"/>
        <w:bidi w:val="0"/>
        <w:spacing w:before="0" w:beforeAutospacing="0" w:after="0" w:afterAutospacing="0" w:line="420" w:lineRule="atLeast"/>
        <w:ind w:left="0" w:leftChars="0" w:right="0" w:firstLine="678" w:firstLineChars="212"/>
        <w:jc w:val="both"/>
        <w:rPr>
          <w:rFonts w:hint="eastAsia" w:ascii="仿宋" w:hAnsi="仿宋" w:eastAsia="仿宋" w:cs="仿宋"/>
          <w:i w:val="0"/>
          <w:iCs w:val="0"/>
          <w:caps w:val="0"/>
          <w:color w:val="000000" w:themeColor="text1"/>
          <w:spacing w:val="0"/>
          <w:sz w:val="32"/>
          <w:szCs w:val="32"/>
          <w:u w:val="none"/>
          <w:shd w:val="clear" w:fill="FFFFFF"/>
          <w14:textFill>
            <w14:solidFill>
              <w14:schemeClr w14:val="tx1"/>
            </w14:solidFill>
          </w14:textFill>
        </w:rPr>
      </w:pPr>
      <w:r>
        <w:rPr>
          <w:rFonts w:hint="eastAsia" w:ascii="仿宋" w:hAnsi="仿宋" w:eastAsia="仿宋" w:cs="仿宋"/>
          <w:color w:val="000000"/>
          <w:sz w:val="32"/>
          <w:szCs w:val="32"/>
        </w:rPr>
        <w:t>供应商须具有有效的《食品经营许可证》，或者《食品药品经营许可证》，或者由市场监督管理部门批准的食品经营许可文件。（响应文件中提供上述证明材料复印件加盖供应商公章）</w:t>
      </w:r>
      <w:r>
        <w:rPr>
          <w:rFonts w:hint="eastAsia" w:ascii="仿宋" w:hAnsi="仿宋" w:eastAsia="仿宋" w:cs="仿宋"/>
          <w:color w:val="000000"/>
          <w:sz w:val="32"/>
          <w:szCs w:val="32"/>
          <w:lang w:eastAsia="zh-CN"/>
        </w:rPr>
        <w:t>。</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368" w:lineRule="atLeast"/>
        <w:ind w:left="0" w:right="0" w:firstLine="640" w:firstLineChars="200"/>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i w:val="0"/>
          <w:iCs w:val="0"/>
          <w:caps w:val="0"/>
          <w:color w:val="000000" w:themeColor="text1"/>
          <w:spacing w:val="0"/>
          <w:sz w:val="32"/>
          <w:szCs w:val="32"/>
          <w:u w:val="none"/>
          <w:shd w:val="clear" w:fill="FFFFFF"/>
          <w:lang w:val="en-US" w:eastAsia="zh-CN"/>
          <w14:textFill>
            <w14:solidFill>
              <w14:schemeClr w14:val="tx1"/>
            </w14:solidFill>
          </w14:textFill>
        </w:rPr>
        <w:t>四</w:t>
      </w:r>
      <w:r>
        <w:rPr>
          <w:rFonts w:hint="eastAsia" w:ascii="仿宋" w:hAnsi="仿宋" w:eastAsia="仿宋" w:cs="仿宋"/>
          <w:i w:val="0"/>
          <w:iCs w:val="0"/>
          <w:caps w:val="0"/>
          <w:color w:val="000000" w:themeColor="text1"/>
          <w:spacing w:val="0"/>
          <w:sz w:val="32"/>
          <w:szCs w:val="32"/>
          <w:u w:val="none"/>
          <w:shd w:val="clear" w:fill="FFFFFF"/>
          <w14:textFill>
            <w14:solidFill>
              <w14:schemeClr w14:val="tx1"/>
            </w14:solidFill>
          </w14:textFill>
        </w:rPr>
        <w:t>、采购文件获取与确认报名</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368" w:lineRule="atLeast"/>
        <w:ind w:left="0" w:right="0" w:firstLine="640" w:firstLineChars="200"/>
        <w:rPr>
          <w:rFonts w:hint="eastAsia" w:ascii="仿宋" w:hAnsi="仿宋" w:eastAsia="仿宋" w:cs="仿宋"/>
          <w:i w:val="0"/>
          <w:iCs w:val="0"/>
          <w:caps w:val="0"/>
          <w:color w:val="000000" w:themeColor="text1"/>
          <w:spacing w:val="0"/>
          <w:sz w:val="32"/>
          <w:szCs w:val="32"/>
          <w:u w:val="none"/>
          <w:shd w:val="clear" w:fill="FFFFFF"/>
          <w14:textFill>
            <w14:solidFill>
              <w14:schemeClr w14:val="tx1"/>
            </w14:solidFill>
          </w14:textFill>
        </w:rPr>
      </w:pPr>
      <w:r>
        <w:rPr>
          <w:rFonts w:hint="eastAsia" w:ascii="仿宋" w:hAnsi="仿宋" w:eastAsia="仿宋" w:cs="仿宋"/>
          <w:i w:val="0"/>
          <w:iCs w:val="0"/>
          <w:caps w:val="0"/>
          <w:color w:val="000000" w:themeColor="text1"/>
          <w:spacing w:val="0"/>
          <w:sz w:val="32"/>
          <w:szCs w:val="32"/>
          <w:u w:val="none"/>
          <w:shd w:val="clear" w:fill="FFFFFF"/>
          <w14:textFill>
            <w14:solidFill>
              <w14:schemeClr w14:val="tx1"/>
            </w14:solidFill>
          </w14:textFill>
        </w:rPr>
        <w:t>采购人对相关信息进行审核，审核通过后将通过邮件发送调研文件</w:t>
      </w:r>
      <w:r>
        <w:rPr>
          <w:rFonts w:hint="eastAsia" w:ascii="仿宋" w:hAnsi="仿宋" w:eastAsia="仿宋" w:cs="仿宋"/>
          <w:i w:val="0"/>
          <w:iCs w:val="0"/>
          <w:caps w:val="0"/>
          <w:color w:val="000000" w:themeColor="text1"/>
          <w:spacing w:val="0"/>
          <w:sz w:val="32"/>
          <w:szCs w:val="32"/>
          <w:u w:val="none"/>
          <w:shd w:val="clear" w:fill="FFFFFF"/>
          <w:lang w:val="en-US" w:eastAsia="zh-CN"/>
          <w14:textFill>
            <w14:solidFill>
              <w14:schemeClr w14:val="tx1"/>
            </w14:solidFill>
          </w14:textFill>
        </w:rPr>
        <w:t>模板</w:t>
      </w:r>
      <w:r>
        <w:rPr>
          <w:rFonts w:hint="eastAsia" w:ascii="仿宋" w:hAnsi="仿宋" w:eastAsia="仿宋" w:cs="仿宋"/>
          <w:i w:val="0"/>
          <w:iCs w:val="0"/>
          <w:caps w:val="0"/>
          <w:color w:val="000000" w:themeColor="text1"/>
          <w:spacing w:val="0"/>
          <w:sz w:val="32"/>
          <w:szCs w:val="32"/>
          <w:u w:val="none"/>
          <w:shd w:val="clear" w:fill="FFFFFF"/>
          <w14:textFill>
            <w14:solidFill>
              <w14:schemeClr w14:val="tx1"/>
            </w14:solidFill>
          </w14:textFill>
        </w:rPr>
        <w:t>。</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368" w:lineRule="atLeast"/>
        <w:ind w:left="0" w:right="0" w:firstLine="640" w:firstLineChars="200"/>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i w:val="0"/>
          <w:iCs w:val="0"/>
          <w:caps w:val="0"/>
          <w:color w:val="000000" w:themeColor="text1"/>
          <w:spacing w:val="0"/>
          <w:sz w:val="32"/>
          <w:szCs w:val="32"/>
          <w:u w:val="none"/>
          <w:shd w:val="clear" w:fill="FFFFFF"/>
          <w14:textFill>
            <w14:solidFill>
              <w14:schemeClr w14:val="tx1"/>
            </w14:solidFill>
          </w14:textFill>
        </w:rPr>
        <w:t>对调研文件内容无异议，能符合采购需求的且有意向参与调研的，需通过邮箱再次进行最终的确认报名。确认报名后临时无法参与评选的，需及时通过邮件进行告知。无确认报名的，则无法参与调研。</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368" w:lineRule="atLeast"/>
        <w:ind w:left="0" w:right="0" w:firstLine="640" w:firstLineChars="200"/>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i w:val="0"/>
          <w:iCs w:val="0"/>
          <w:caps w:val="0"/>
          <w:color w:val="000000" w:themeColor="text1"/>
          <w:spacing w:val="0"/>
          <w:sz w:val="32"/>
          <w:szCs w:val="32"/>
          <w:u w:val="none"/>
          <w:shd w:val="clear" w:fill="FFFFFF"/>
          <w:lang w:val="en-US" w:eastAsia="zh-CN"/>
          <w14:textFill>
            <w14:solidFill>
              <w14:schemeClr w14:val="tx1"/>
            </w14:solidFill>
          </w14:textFill>
        </w:rPr>
        <w:t>五</w:t>
      </w:r>
      <w:r>
        <w:rPr>
          <w:rFonts w:hint="eastAsia" w:ascii="仿宋" w:hAnsi="仿宋" w:eastAsia="仿宋" w:cs="仿宋"/>
          <w:i w:val="0"/>
          <w:iCs w:val="0"/>
          <w:caps w:val="0"/>
          <w:color w:val="000000" w:themeColor="text1"/>
          <w:spacing w:val="0"/>
          <w:sz w:val="32"/>
          <w:szCs w:val="32"/>
          <w:u w:val="none"/>
          <w:shd w:val="clear" w:fill="FFFFFF"/>
          <w14:textFill>
            <w14:solidFill>
              <w14:schemeClr w14:val="tx1"/>
            </w14:solidFill>
          </w14:textFill>
        </w:rPr>
        <w:t>、现场调研会议安排</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368" w:lineRule="atLeast"/>
        <w:ind w:left="0" w:right="0" w:firstLine="640" w:firstLineChars="200"/>
        <w:rPr>
          <w:color w:val="000000" w:themeColor="text1"/>
          <w:sz w:val="32"/>
          <w:szCs w:val="32"/>
          <w14:textFill>
            <w14:solidFill>
              <w14:schemeClr w14:val="tx1"/>
            </w14:solidFill>
          </w14:textFill>
        </w:rPr>
      </w:pPr>
      <w:r>
        <w:rPr>
          <w:rFonts w:hint="eastAsia" w:ascii="仿宋" w:hAnsi="仿宋" w:eastAsia="仿宋" w:cs="仿宋"/>
          <w:i w:val="0"/>
          <w:iCs w:val="0"/>
          <w:caps w:val="0"/>
          <w:color w:val="000000" w:themeColor="text1"/>
          <w:spacing w:val="0"/>
          <w:sz w:val="32"/>
          <w:szCs w:val="32"/>
          <w:u w:val="none"/>
          <w:shd w:val="clear" w:fill="FFFFFF"/>
          <w14:textFill>
            <w14:solidFill>
              <w14:schemeClr w14:val="tx1"/>
            </w14:solidFill>
          </w14:textFill>
        </w:rPr>
        <w:t>采购人于正式召开现场调研会议前通知符合参加调研单位，各参加单位需准备项目相关的PPT，演示及答疑须在10分钟内完成。</w:t>
      </w:r>
    </w:p>
    <w:p>
      <w:pPr>
        <w:pStyle w:val="6"/>
        <w:keepNext w:val="0"/>
        <w:keepLines w:val="0"/>
        <w:widowControl/>
        <w:suppressLineNumbers w:val="0"/>
        <w:bidi w:val="0"/>
        <w:spacing w:before="0" w:beforeAutospacing="0" w:after="0" w:afterAutospacing="0" w:line="420" w:lineRule="atLeast"/>
        <w:ind w:left="0" w:right="0" w:firstLine="619"/>
        <w:jc w:val="right"/>
        <w:rPr>
          <w:rFonts w:hint="default"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珠海市第五人民医院</w:t>
      </w:r>
    </w:p>
    <w:p>
      <w:pPr>
        <w:pStyle w:val="3"/>
        <w:jc w:val="both"/>
      </w:pPr>
      <w:r>
        <w:rPr>
          <w:rFonts w:hint="eastAsia" w:ascii="仿宋" w:hAnsi="仿宋" w:eastAsia="仿宋" w:cs="仿宋"/>
          <w:color w:val="000000"/>
          <w:sz w:val="32"/>
          <w:szCs w:val="32"/>
          <w:lang w:val="en-US" w:eastAsia="zh-CN"/>
        </w:rPr>
        <w:t xml:space="preserve">                                   2025年3月31日 </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AD2BBE4"/>
    <w:multiLevelType w:val="singleLevel"/>
    <w:tmpl w:val="FAD2BBE4"/>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541188A"/>
    <w:rsid w:val="0541188A"/>
    <w:rsid w:val="06D718CB"/>
    <w:rsid w:val="19FB62B0"/>
    <w:rsid w:val="20E93EA7"/>
    <w:rsid w:val="21116C47"/>
    <w:rsid w:val="26EE0684"/>
    <w:rsid w:val="28467DF4"/>
    <w:rsid w:val="3F6D7A2F"/>
    <w:rsid w:val="42497937"/>
    <w:rsid w:val="5B5F193B"/>
    <w:rsid w:val="7D2277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1"/>
    <w:pPr>
      <w:ind w:left="1852"/>
      <w:jc w:val="center"/>
      <w:outlineLvl w:val="1"/>
    </w:pPr>
    <w:rPr>
      <w:b/>
      <w:bCs/>
      <w:sz w:val="24"/>
      <w:szCs w:val="24"/>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w:basedOn w:val="1"/>
    <w:next w:val="1"/>
    <w:qFormat/>
    <w:uiPriority w:val="0"/>
    <w:pPr>
      <w:spacing w:line="360" w:lineRule="auto"/>
    </w:pPr>
    <w:rPr>
      <w:szCs w:val="20"/>
    </w:rPr>
  </w:style>
  <w:style w:type="paragraph" w:styleId="4">
    <w:name w:val="Plain Text"/>
    <w:basedOn w:val="1"/>
    <w:qFormat/>
    <w:uiPriority w:val="0"/>
    <w:rPr>
      <w:rFonts w:ascii="宋体" w:hAnsi="Courier New" w:cs="Courier New"/>
      <w:szCs w:val="21"/>
    </w:rPr>
  </w:style>
  <w:style w:type="paragraph" w:styleId="5">
    <w:name w:val="footer"/>
    <w:basedOn w:val="1"/>
    <w:qFormat/>
    <w:uiPriority w:val="0"/>
    <w:pPr>
      <w:tabs>
        <w:tab w:val="center" w:pos="4153"/>
        <w:tab w:val="right" w:pos="8306"/>
      </w:tabs>
      <w:snapToGrid w:val="0"/>
      <w:jc w:val="left"/>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金湾区</Company>
  <Pages>1</Pages>
  <Words>0</Words>
  <Characters>0</Characters>
  <Lines>0</Lines>
  <Paragraphs>0</Paragraphs>
  <TotalTime>0</TotalTime>
  <ScaleCrop>false</ScaleCrop>
  <LinksUpToDate>false</LinksUpToDate>
  <CharactersWithSpaces>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2025-03-12T08:10:00Z</dcterms:created>
  <dc:creator>admin</dc:creator>
  <cp:lastModifiedBy>曉</cp:lastModifiedBy>
  <dcterms:modified xsi:type="dcterms:W3CDTF">2026-03-31T08:47:29Z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2F40A4C9E77D420190CCAD9C238F84D2</vt:lpwstr>
  </property>
</Properties>
</file>